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2B9" w:rsidRPr="005877F5" w:rsidRDefault="009A12B9" w:rsidP="009A12B9">
      <w:pPr>
        <w:framePr w:hSpace="141" w:wrap="auto" w:vAnchor="text" w:hAnchor="page" w:x="6204" w:y="32"/>
        <w:widowControl w:val="0"/>
        <w:autoSpaceDE w:val="0"/>
        <w:autoSpaceDN w:val="0"/>
        <w:adjustRightInd w:val="0"/>
        <w:jc w:val="center"/>
        <w:rPr>
          <w:rFonts w:ascii="Times New Roman" w:eastAsia="Times New Roman" w:hAnsi="Times New Roman" w:cs="Times New Roman"/>
          <w:color w:val="auto"/>
          <w:sz w:val="20"/>
          <w:szCs w:val="20"/>
        </w:rPr>
      </w:pPr>
      <w:r w:rsidRPr="005877F5">
        <w:rPr>
          <w:rFonts w:ascii="Times New Roman" w:eastAsia="Times New Roman" w:hAnsi="Times New Roman" w:cs="Times New Roman"/>
          <w:noProof/>
          <w:color w:val="auto"/>
          <w:sz w:val="20"/>
          <w:szCs w:val="20"/>
        </w:rPr>
        <w:drawing>
          <wp:inline distT="0" distB="0" distL="0" distR="0">
            <wp:extent cx="55245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71500"/>
                    </a:xfrm>
                    <a:prstGeom prst="rect">
                      <a:avLst/>
                    </a:prstGeom>
                    <a:noFill/>
                    <a:ln>
                      <a:noFill/>
                    </a:ln>
                  </pic:spPr>
                </pic:pic>
              </a:graphicData>
            </a:graphic>
          </wp:inline>
        </w:drawing>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58"/>
        <w:gridCol w:w="1767"/>
        <w:gridCol w:w="642"/>
        <w:gridCol w:w="2975"/>
        <w:gridCol w:w="567"/>
        <w:gridCol w:w="851"/>
        <w:gridCol w:w="425"/>
      </w:tblGrid>
      <w:tr w:rsidR="009A12B9" w:rsidRPr="005877F5" w:rsidTr="00293206">
        <w:trPr>
          <w:trHeight w:val="140"/>
        </w:trPr>
        <w:tc>
          <w:tcPr>
            <w:tcW w:w="4428" w:type="dxa"/>
            <w:gridSpan w:val="2"/>
            <w:tcBorders>
              <w:top w:val="nil"/>
              <w:left w:val="nil"/>
              <w:bottom w:val="nil"/>
              <w:right w:val="nil"/>
            </w:tcBorders>
            <w:hideMark/>
          </w:tcPr>
          <w:p w:rsidR="009A12B9" w:rsidRPr="005877F5" w:rsidRDefault="009A12B9" w:rsidP="00293206">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sidRPr="005877F5">
              <w:rPr>
                <w:rFonts w:ascii="Times New Roman" w:eastAsia="Times New Roman" w:hAnsi="Times New Roman" w:cs="Times New Roman"/>
                <w:color w:val="auto"/>
              </w:rPr>
              <w:t>АДМИНИСТРАЦИЯ</w:t>
            </w:r>
          </w:p>
          <w:p w:rsidR="009A12B9" w:rsidRPr="005877F5" w:rsidRDefault="009A12B9" w:rsidP="00293206">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5877F5">
              <w:rPr>
                <w:rFonts w:ascii="Times New Roman" w:eastAsia="Times New Roman" w:hAnsi="Times New Roman" w:cs="Times New Roman"/>
                <w:color w:val="auto"/>
                <w:sz w:val="22"/>
                <w:szCs w:val="22"/>
              </w:rPr>
              <w:t>МУНИЦИПАЛЬНОГО ОБРАЗОВАНИЯ</w:t>
            </w:r>
          </w:p>
          <w:p w:rsidR="009A12B9" w:rsidRPr="005877F5" w:rsidRDefault="009A12B9" w:rsidP="00293206">
            <w:pPr>
              <w:widowControl w:val="0"/>
              <w:tabs>
                <w:tab w:val="left" w:pos="2340"/>
              </w:tabs>
              <w:autoSpaceDE w:val="0"/>
              <w:autoSpaceDN w:val="0"/>
              <w:adjustRightInd w:val="0"/>
              <w:jc w:val="center"/>
              <w:rPr>
                <w:rFonts w:ascii="Times New Roman" w:eastAsia="Times New Roman" w:hAnsi="Times New Roman" w:cs="Times New Roman"/>
                <w:color w:val="auto"/>
                <w:sz w:val="22"/>
                <w:szCs w:val="22"/>
              </w:rPr>
            </w:pPr>
            <w:r w:rsidRPr="005877F5">
              <w:rPr>
                <w:rFonts w:ascii="Times New Roman" w:eastAsia="Times New Roman" w:hAnsi="Times New Roman" w:cs="Times New Roman"/>
                <w:color w:val="auto"/>
                <w:sz w:val="22"/>
                <w:szCs w:val="22"/>
              </w:rPr>
              <w:t>ГОРОДСКОГО ОКРУГА</w:t>
            </w:r>
          </w:p>
          <w:p w:rsidR="009A12B9" w:rsidRPr="005877F5" w:rsidRDefault="009A12B9" w:rsidP="00293206">
            <w:pPr>
              <w:widowControl w:val="0"/>
              <w:tabs>
                <w:tab w:val="left" w:pos="2340"/>
              </w:tabs>
              <w:autoSpaceDE w:val="0"/>
              <w:autoSpaceDN w:val="0"/>
              <w:adjustRightInd w:val="0"/>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rPr>
              <w:t>«Ухта»</w:t>
            </w:r>
          </w:p>
        </w:tc>
        <w:tc>
          <w:tcPr>
            <w:tcW w:w="642" w:type="dxa"/>
            <w:tcBorders>
              <w:top w:val="nil"/>
              <w:left w:val="nil"/>
              <w:bottom w:val="nil"/>
              <w:right w:val="nil"/>
            </w:tcBorders>
          </w:tcPr>
          <w:p w:rsidR="009A12B9" w:rsidRPr="005877F5" w:rsidRDefault="009A12B9" w:rsidP="00293206">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4819" w:type="dxa"/>
            <w:gridSpan w:val="4"/>
            <w:tcBorders>
              <w:top w:val="nil"/>
              <w:left w:val="nil"/>
              <w:bottom w:val="nil"/>
              <w:right w:val="nil"/>
            </w:tcBorders>
          </w:tcPr>
          <w:p w:rsidR="009A12B9" w:rsidRPr="005877F5" w:rsidRDefault="009A12B9" w:rsidP="00293206">
            <w:pPr>
              <w:widowControl w:val="0"/>
              <w:autoSpaceDE w:val="0"/>
              <w:autoSpaceDN w:val="0"/>
              <w:adjustRightInd w:val="0"/>
              <w:jc w:val="center"/>
              <w:rPr>
                <w:rFonts w:ascii="Times New Roman" w:eastAsia="Calibri" w:hAnsi="Times New Roman" w:cs="Times New Roman"/>
                <w:color w:val="auto"/>
                <w:lang w:eastAsia="ar-SA"/>
              </w:rPr>
            </w:pPr>
            <w:r>
              <w:rPr>
                <w:rFonts w:ascii="Times New Roman" w:eastAsia="Times New Roman" w:hAnsi="Times New Roman" w:cs="Times New Roman"/>
                <w:color w:val="auto"/>
              </w:rPr>
              <w:t>«Ухта»</w:t>
            </w:r>
          </w:p>
          <w:p w:rsidR="009A12B9" w:rsidRPr="005877F5" w:rsidRDefault="009A12B9" w:rsidP="00293206">
            <w:pPr>
              <w:widowControl w:val="0"/>
              <w:autoSpaceDE w:val="0"/>
              <w:autoSpaceDN w:val="0"/>
              <w:adjustRightInd w:val="0"/>
              <w:jc w:val="center"/>
              <w:rPr>
                <w:rFonts w:ascii="Times New Roman" w:eastAsia="Times New Roman" w:hAnsi="Times New Roman" w:cs="Times New Roman"/>
                <w:color w:val="auto"/>
                <w:sz w:val="22"/>
                <w:szCs w:val="20"/>
              </w:rPr>
            </w:pPr>
            <w:proofErr w:type="gramStart"/>
            <w:r w:rsidRPr="005877F5">
              <w:rPr>
                <w:rFonts w:ascii="Times New Roman" w:eastAsia="Times New Roman" w:hAnsi="Times New Roman" w:cs="Times New Roman"/>
                <w:color w:val="auto"/>
                <w:sz w:val="22"/>
                <w:szCs w:val="20"/>
              </w:rPr>
              <w:t>КАР  КЫТШЛ</w:t>
            </w:r>
            <w:proofErr w:type="gramEnd"/>
            <w:r w:rsidRPr="005877F5">
              <w:rPr>
                <w:rFonts w:ascii="Times New Roman" w:eastAsia="Times New Roman" w:hAnsi="Times New Roman" w:cs="Times New Roman"/>
                <w:color w:val="auto"/>
                <w:sz w:val="22"/>
                <w:szCs w:val="20"/>
              </w:rPr>
              <w:t>ÖН</w:t>
            </w:r>
          </w:p>
          <w:p w:rsidR="009A12B9" w:rsidRPr="005877F5" w:rsidRDefault="009A12B9" w:rsidP="00293206">
            <w:pPr>
              <w:widowControl w:val="0"/>
              <w:tabs>
                <w:tab w:val="left" w:pos="2340"/>
              </w:tabs>
              <w:autoSpaceDE w:val="0"/>
              <w:autoSpaceDN w:val="0"/>
              <w:adjustRightInd w:val="0"/>
              <w:jc w:val="center"/>
              <w:rPr>
                <w:rFonts w:ascii="Times New Roman" w:eastAsia="Times New Roman" w:hAnsi="Times New Roman" w:cs="Times New Roman"/>
                <w:color w:val="auto"/>
                <w:sz w:val="22"/>
              </w:rPr>
            </w:pPr>
            <w:r w:rsidRPr="005877F5">
              <w:rPr>
                <w:rFonts w:ascii="Times New Roman" w:eastAsia="Times New Roman" w:hAnsi="Times New Roman" w:cs="Times New Roman"/>
                <w:color w:val="auto"/>
                <w:sz w:val="22"/>
              </w:rPr>
              <w:t>МУНИЦИПАЛЬНÖ</w:t>
            </w:r>
            <w:proofErr w:type="gramStart"/>
            <w:r w:rsidRPr="005877F5">
              <w:rPr>
                <w:rFonts w:ascii="Times New Roman" w:eastAsia="Times New Roman" w:hAnsi="Times New Roman" w:cs="Times New Roman"/>
                <w:color w:val="auto"/>
                <w:sz w:val="22"/>
              </w:rPr>
              <w:t>Й  ЮК</w:t>
            </w:r>
            <w:proofErr w:type="gramEnd"/>
            <w:r w:rsidRPr="005877F5">
              <w:rPr>
                <w:rFonts w:ascii="Times New Roman" w:eastAsia="Times New Roman" w:hAnsi="Times New Roman" w:cs="Times New Roman"/>
                <w:color w:val="auto"/>
                <w:sz w:val="22"/>
              </w:rPr>
              <w:t>ÖНСА</w:t>
            </w:r>
          </w:p>
          <w:p w:rsidR="009A12B9" w:rsidRPr="005877F5" w:rsidRDefault="009A12B9" w:rsidP="00293206">
            <w:pPr>
              <w:keepNext/>
              <w:widowControl w:val="0"/>
              <w:jc w:val="center"/>
              <w:outlineLvl w:val="1"/>
              <w:rPr>
                <w:rFonts w:ascii="Times New Roman" w:eastAsia="Times New Roman" w:hAnsi="Times New Roman" w:cs="Times New Roman"/>
                <w:bCs/>
                <w:color w:val="auto"/>
              </w:rPr>
            </w:pPr>
            <w:r w:rsidRPr="005877F5">
              <w:rPr>
                <w:rFonts w:ascii="Times New Roman" w:eastAsia="Times New Roman" w:hAnsi="Times New Roman" w:cs="Times New Roman"/>
                <w:bCs/>
                <w:color w:val="auto"/>
              </w:rPr>
              <w:t>АДМИНИСТРАЦИЯ</w:t>
            </w:r>
          </w:p>
          <w:p w:rsidR="009A12B9" w:rsidRPr="005877F5" w:rsidRDefault="009A12B9" w:rsidP="00293206">
            <w:pPr>
              <w:widowControl w:val="0"/>
              <w:suppressAutoHyphens/>
              <w:autoSpaceDE w:val="0"/>
              <w:autoSpaceDN w:val="0"/>
              <w:adjustRightInd w:val="0"/>
              <w:jc w:val="center"/>
              <w:rPr>
                <w:rFonts w:ascii="Times New Roman" w:eastAsia="Calibri" w:hAnsi="Times New Roman" w:cs="Times New Roman"/>
                <w:color w:val="auto"/>
                <w:sz w:val="20"/>
                <w:szCs w:val="20"/>
                <w:lang w:eastAsia="ar-SA"/>
              </w:rPr>
            </w:pPr>
          </w:p>
        </w:tc>
      </w:tr>
      <w:tr w:rsidR="009A12B9" w:rsidRPr="005877F5" w:rsidTr="00293206">
        <w:trPr>
          <w:cantSplit/>
          <w:trHeight w:val="75"/>
        </w:trPr>
        <w:tc>
          <w:tcPr>
            <w:tcW w:w="9889" w:type="dxa"/>
            <w:gridSpan w:val="7"/>
            <w:tcBorders>
              <w:top w:val="nil"/>
              <w:left w:val="nil"/>
              <w:bottom w:val="nil"/>
              <w:right w:val="nil"/>
            </w:tcBorders>
          </w:tcPr>
          <w:p w:rsidR="009A12B9" w:rsidRPr="005877F5" w:rsidRDefault="009A12B9" w:rsidP="00293206">
            <w:pPr>
              <w:keepNext/>
              <w:spacing w:after="120"/>
              <w:jc w:val="center"/>
              <w:outlineLvl w:val="1"/>
              <w:rPr>
                <w:rFonts w:ascii="Times New Roman" w:eastAsia="Calibri" w:hAnsi="Times New Roman" w:cs="Times New Roman"/>
                <w:bCs/>
                <w:color w:val="auto"/>
                <w:sz w:val="38"/>
              </w:rPr>
            </w:pPr>
            <w:r w:rsidRPr="005877F5">
              <w:rPr>
                <w:rFonts w:ascii="Times New Roman" w:eastAsia="Times New Roman" w:hAnsi="Times New Roman" w:cs="Times New Roman"/>
                <w:bCs/>
                <w:color w:val="auto"/>
                <w:sz w:val="38"/>
              </w:rPr>
              <w:t>ПОСТАНОВЛЕНИЕ</w:t>
            </w:r>
          </w:p>
          <w:p w:rsidR="009A12B9" w:rsidRPr="005877F5" w:rsidRDefault="009A12B9" w:rsidP="00293206">
            <w:pPr>
              <w:keepNext/>
              <w:jc w:val="center"/>
              <w:outlineLvl w:val="0"/>
              <w:rPr>
                <w:rFonts w:ascii="Times New Roman" w:eastAsia="Times New Roman" w:hAnsi="Times New Roman" w:cs="Times New Roman"/>
                <w:bCs/>
                <w:color w:val="auto"/>
                <w:kern w:val="32"/>
                <w:sz w:val="38"/>
                <w:szCs w:val="32"/>
              </w:rPr>
            </w:pPr>
            <w:r w:rsidRPr="005877F5">
              <w:rPr>
                <w:rFonts w:ascii="Times New Roman" w:eastAsia="Times New Roman" w:hAnsi="Times New Roman" w:cs="Times New Roman"/>
                <w:bCs/>
                <w:color w:val="auto"/>
                <w:kern w:val="32"/>
                <w:sz w:val="38"/>
                <w:szCs w:val="32"/>
              </w:rPr>
              <w:t>ШУÖМ</w:t>
            </w:r>
          </w:p>
          <w:p w:rsidR="009A12B9" w:rsidRPr="005877F5" w:rsidRDefault="009A12B9" w:rsidP="00293206">
            <w:pPr>
              <w:keepNext/>
              <w:jc w:val="center"/>
              <w:outlineLvl w:val="1"/>
              <w:rPr>
                <w:rFonts w:ascii="Times New Roman" w:eastAsia="Times New Roman" w:hAnsi="Times New Roman" w:cs="Times New Roman"/>
                <w:bCs/>
                <w:color w:val="auto"/>
                <w:sz w:val="28"/>
              </w:rPr>
            </w:pPr>
          </w:p>
        </w:tc>
      </w:tr>
      <w:tr w:rsidR="009A12B9" w:rsidRPr="005877F5" w:rsidTr="00293206">
        <w:trPr>
          <w:trHeight w:val="66"/>
        </w:trPr>
        <w:tc>
          <w:tcPr>
            <w:tcW w:w="2660" w:type="dxa"/>
            <w:tcBorders>
              <w:top w:val="nil"/>
              <w:left w:val="nil"/>
              <w:bottom w:val="single" w:sz="4" w:space="0" w:color="auto"/>
              <w:right w:val="nil"/>
            </w:tcBorders>
            <w:hideMark/>
          </w:tcPr>
          <w:p w:rsidR="009A12B9" w:rsidRPr="005877F5" w:rsidRDefault="009A12B9" w:rsidP="00293206">
            <w:pPr>
              <w:widowControl w:val="0"/>
              <w:tabs>
                <w:tab w:val="left" w:pos="426"/>
              </w:tabs>
              <w:suppressAutoHyphens/>
              <w:autoSpaceDE w:val="0"/>
              <w:autoSpaceDN w:val="0"/>
              <w:adjustRightInd w:val="0"/>
              <w:jc w:val="center"/>
              <w:rPr>
                <w:rFonts w:ascii="Times New Roman" w:eastAsia="Times New Roman" w:hAnsi="Times New Roman" w:cs="Times New Roman"/>
                <w:color w:val="auto"/>
                <w:sz w:val="28"/>
                <w:szCs w:val="20"/>
              </w:rPr>
            </w:pPr>
            <w:r>
              <w:rPr>
                <w:rFonts w:ascii="Times New Roman" w:eastAsia="Times New Roman" w:hAnsi="Times New Roman" w:cs="Times New Roman"/>
                <w:color w:val="auto"/>
                <w:sz w:val="28"/>
                <w:szCs w:val="20"/>
              </w:rPr>
              <w:t>23 сентября 2021 г.</w:t>
            </w:r>
          </w:p>
        </w:tc>
        <w:tc>
          <w:tcPr>
            <w:tcW w:w="5386" w:type="dxa"/>
            <w:gridSpan w:val="3"/>
            <w:tcBorders>
              <w:top w:val="nil"/>
              <w:left w:val="nil"/>
              <w:bottom w:val="nil"/>
              <w:right w:val="nil"/>
            </w:tcBorders>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c>
          <w:tcPr>
            <w:tcW w:w="567" w:type="dxa"/>
            <w:tcBorders>
              <w:top w:val="nil"/>
              <w:left w:val="nil"/>
              <w:bottom w:val="nil"/>
              <w:right w:val="nil"/>
            </w:tcBorders>
            <w:hideMark/>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sidRPr="005877F5">
              <w:rPr>
                <w:rFonts w:ascii="Times New Roman" w:eastAsia="Times New Roman" w:hAnsi="Times New Roman" w:cs="Times New Roman"/>
                <w:color w:val="auto"/>
                <w:sz w:val="28"/>
                <w:szCs w:val="20"/>
              </w:rPr>
              <w:t>№</w:t>
            </w:r>
          </w:p>
        </w:tc>
        <w:tc>
          <w:tcPr>
            <w:tcW w:w="851" w:type="dxa"/>
            <w:tcBorders>
              <w:top w:val="nil"/>
              <w:left w:val="nil"/>
              <w:bottom w:val="single" w:sz="4" w:space="0" w:color="auto"/>
              <w:right w:val="nil"/>
            </w:tcBorders>
            <w:hideMark/>
          </w:tcPr>
          <w:p w:rsidR="009A12B9" w:rsidRPr="005877F5" w:rsidRDefault="009A12B9" w:rsidP="009A12B9">
            <w:pPr>
              <w:widowControl w:val="0"/>
              <w:tabs>
                <w:tab w:val="center" w:pos="317"/>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r>
              <w:rPr>
                <w:rFonts w:ascii="Times New Roman" w:eastAsia="Calibri" w:hAnsi="Times New Roman" w:cs="Times New Roman"/>
                <w:color w:val="auto"/>
                <w:sz w:val="28"/>
                <w:szCs w:val="20"/>
                <w:lang w:eastAsia="ar-SA"/>
              </w:rPr>
              <w:t>25</w:t>
            </w:r>
            <w:r>
              <w:rPr>
                <w:rFonts w:ascii="Times New Roman" w:eastAsia="Calibri" w:hAnsi="Times New Roman" w:cs="Times New Roman"/>
                <w:color w:val="auto"/>
                <w:sz w:val="28"/>
                <w:szCs w:val="20"/>
                <w:lang w:eastAsia="ar-SA"/>
              </w:rPr>
              <w:t>71</w:t>
            </w:r>
          </w:p>
        </w:tc>
        <w:tc>
          <w:tcPr>
            <w:tcW w:w="425" w:type="dxa"/>
            <w:tcBorders>
              <w:top w:val="nil"/>
              <w:left w:val="nil"/>
              <w:bottom w:val="nil"/>
              <w:right w:val="nil"/>
            </w:tcBorders>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8"/>
                <w:szCs w:val="20"/>
                <w:lang w:eastAsia="ar-SA"/>
              </w:rPr>
            </w:pPr>
          </w:p>
        </w:tc>
      </w:tr>
      <w:tr w:rsidR="009A12B9" w:rsidRPr="005877F5" w:rsidTr="00293206">
        <w:trPr>
          <w:trHeight w:val="60"/>
        </w:trPr>
        <w:tc>
          <w:tcPr>
            <w:tcW w:w="2660" w:type="dxa"/>
            <w:tcBorders>
              <w:top w:val="nil"/>
              <w:left w:val="nil"/>
              <w:bottom w:val="nil"/>
              <w:right w:val="nil"/>
            </w:tcBorders>
            <w:hideMark/>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r w:rsidRPr="005877F5">
              <w:rPr>
                <w:rFonts w:ascii="Times New Roman" w:eastAsia="Times New Roman" w:hAnsi="Times New Roman" w:cs="Times New Roman"/>
                <w:color w:val="auto"/>
                <w:sz w:val="20"/>
                <w:szCs w:val="20"/>
              </w:rPr>
              <w:t>г.Ухта</w:t>
            </w:r>
            <w:proofErr w:type="gramStart"/>
            <w:r w:rsidRPr="005877F5">
              <w:rPr>
                <w:rFonts w:ascii="Times New Roman" w:eastAsia="Times New Roman" w:hAnsi="Times New Roman" w:cs="Times New Roman"/>
                <w:color w:val="auto"/>
                <w:sz w:val="20"/>
                <w:szCs w:val="20"/>
              </w:rPr>
              <w:t>,  Республика</w:t>
            </w:r>
            <w:proofErr w:type="gramEnd"/>
            <w:r w:rsidRPr="005877F5">
              <w:rPr>
                <w:rFonts w:ascii="Times New Roman" w:eastAsia="Times New Roman" w:hAnsi="Times New Roman" w:cs="Times New Roman"/>
                <w:color w:val="auto"/>
                <w:sz w:val="20"/>
                <w:szCs w:val="20"/>
              </w:rPr>
              <w:t xml:space="preserve"> Коми</w:t>
            </w:r>
          </w:p>
        </w:tc>
        <w:tc>
          <w:tcPr>
            <w:tcW w:w="5386" w:type="dxa"/>
            <w:gridSpan w:val="3"/>
            <w:tcBorders>
              <w:top w:val="nil"/>
              <w:left w:val="nil"/>
              <w:bottom w:val="nil"/>
              <w:right w:val="nil"/>
            </w:tcBorders>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c>
          <w:tcPr>
            <w:tcW w:w="1843" w:type="dxa"/>
            <w:gridSpan w:val="3"/>
            <w:tcBorders>
              <w:top w:val="nil"/>
              <w:left w:val="nil"/>
              <w:bottom w:val="nil"/>
              <w:right w:val="nil"/>
            </w:tcBorders>
          </w:tcPr>
          <w:p w:rsidR="009A12B9" w:rsidRPr="005877F5" w:rsidRDefault="009A12B9" w:rsidP="00293206">
            <w:pPr>
              <w:widowControl w:val="0"/>
              <w:tabs>
                <w:tab w:val="left" w:pos="426"/>
              </w:tabs>
              <w:suppressAutoHyphens/>
              <w:autoSpaceDE w:val="0"/>
              <w:autoSpaceDN w:val="0"/>
              <w:adjustRightInd w:val="0"/>
              <w:jc w:val="center"/>
              <w:rPr>
                <w:rFonts w:ascii="Times New Roman" w:eastAsia="Calibri" w:hAnsi="Times New Roman" w:cs="Times New Roman"/>
                <w:color w:val="auto"/>
                <w:sz w:val="20"/>
                <w:szCs w:val="20"/>
                <w:lang w:eastAsia="ar-SA"/>
              </w:rPr>
            </w:pPr>
          </w:p>
        </w:tc>
      </w:tr>
    </w:tbl>
    <w:p w:rsidR="009A12B9" w:rsidRPr="008B76CD" w:rsidRDefault="009A12B9" w:rsidP="00AB7B27">
      <w:pPr>
        <w:pStyle w:val="1"/>
        <w:shd w:val="clear" w:color="auto" w:fill="auto"/>
        <w:spacing w:after="0" w:line="240" w:lineRule="auto"/>
        <w:ind w:firstLine="0"/>
        <w:rPr>
          <w:sz w:val="28"/>
          <w:szCs w:val="28"/>
        </w:rPr>
      </w:pPr>
    </w:p>
    <w:p w:rsidR="006613EC" w:rsidRDefault="006613EC" w:rsidP="009A12B9">
      <w:pPr>
        <w:shd w:val="clear" w:color="auto" w:fill="FFFFFF"/>
        <w:ind w:right="4110"/>
        <w:jc w:val="both"/>
        <w:rPr>
          <w:rFonts w:ascii="Times New Roman" w:hAnsi="Times New Roman" w:cs="Times New Roman"/>
          <w:sz w:val="28"/>
          <w:szCs w:val="28"/>
        </w:rPr>
      </w:pPr>
      <w:r w:rsidRPr="006613EC">
        <w:rPr>
          <w:rFonts w:ascii="Times New Roman" w:hAnsi="Times New Roman" w:cs="Times New Roman"/>
          <w:sz w:val="28"/>
          <w:szCs w:val="28"/>
        </w:rPr>
        <w:t>Об одобрении прогноза социально-экономического</w:t>
      </w:r>
      <w:r w:rsidR="008D1DBB">
        <w:rPr>
          <w:rFonts w:ascii="Times New Roman" w:hAnsi="Times New Roman" w:cs="Times New Roman"/>
          <w:sz w:val="28"/>
          <w:szCs w:val="28"/>
        </w:rPr>
        <w:t xml:space="preserve"> </w:t>
      </w:r>
      <w:r w:rsidRPr="006613EC">
        <w:rPr>
          <w:rFonts w:ascii="Times New Roman" w:hAnsi="Times New Roman" w:cs="Times New Roman"/>
          <w:sz w:val="28"/>
          <w:szCs w:val="28"/>
        </w:rPr>
        <w:t>развития муниципального образования городского округа «Ухта» на</w:t>
      </w:r>
      <w:r w:rsidR="00322376">
        <w:rPr>
          <w:rFonts w:ascii="Times New Roman" w:hAnsi="Times New Roman" w:cs="Times New Roman"/>
          <w:sz w:val="28"/>
          <w:szCs w:val="28"/>
        </w:rPr>
        <w:t xml:space="preserve"> 202</w:t>
      </w:r>
      <w:r w:rsidR="008D3FA3">
        <w:rPr>
          <w:rFonts w:ascii="Times New Roman" w:hAnsi="Times New Roman" w:cs="Times New Roman"/>
          <w:sz w:val="28"/>
          <w:szCs w:val="28"/>
        </w:rPr>
        <w:t>2</w:t>
      </w:r>
      <w:r w:rsidR="00322376">
        <w:rPr>
          <w:rFonts w:ascii="Times New Roman" w:hAnsi="Times New Roman" w:cs="Times New Roman"/>
          <w:sz w:val="28"/>
          <w:szCs w:val="28"/>
        </w:rPr>
        <w:t xml:space="preserve"> год и на </w:t>
      </w:r>
      <w:r w:rsidRPr="006613EC">
        <w:rPr>
          <w:rFonts w:ascii="Times New Roman" w:hAnsi="Times New Roman" w:cs="Times New Roman"/>
          <w:sz w:val="28"/>
          <w:szCs w:val="28"/>
        </w:rPr>
        <w:t>период до 20</w:t>
      </w:r>
      <w:r w:rsidR="00322376">
        <w:rPr>
          <w:rFonts w:ascii="Times New Roman" w:hAnsi="Times New Roman" w:cs="Times New Roman"/>
          <w:sz w:val="28"/>
          <w:szCs w:val="28"/>
        </w:rPr>
        <w:t>2</w:t>
      </w:r>
      <w:r w:rsidR="008D3FA3">
        <w:rPr>
          <w:rFonts w:ascii="Times New Roman" w:hAnsi="Times New Roman" w:cs="Times New Roman"/>
          <w:sz w:val="28"/>
          <w:szCs w:val="28"/>
        </w:rPr>
        <w:t>4</w:t>
      </w:r>
      <w:r w:rsidRPr="006613EC">
        <w:rPr>
          <w:rFonts w:ascii="Times New Roman" w:hAnsi="Times New Roman" w:cs="Times New Roman"/>
          <w:sz w:val="28"/>
          <w:szCs w:val="28"/>
        </w:rPr>
        <w:t xml:space="preserve"> года</w:t>
      </w:r>
    </w:p>
    <w:p w:rsidR="00322376" w:rsidRDefault="00322376" w:rsidP="00322376">
      <w:pPr>
        <w:shd w:val="clear" w:color="auto" w:fill="FFFFFF"/>
        <w:ind w:right="5243"/>
        <w:jc w:val="both"/>
        <w:rPr>
          <w:rFonts w:ascii="Times New Roman" w:hAnsi="Times New Roman" w:cs="Times New Roman"/>
          <w:sz w:val="28"/>
          <w:szCs w:val="28"/>
        </w:rPr>
      </w:pPr>
    </w:p>
    <w:p w:rsidR="00322376" w:rsidRPr="00322376" w:rsidRDefault="00322376" w:rsidP="009A12B9">
      <w:pPr>
        <w:pStyle w:val="a9"/>
        <w:shd w:val="clear" w:color="auto" w:fill="FFFFFF"/>
        <w:tabs>
          <w:tab w:val="left" w:pos="398"/>
        </w:tabs>
        <w:spacing w:after="120"/>
        <w:ind w:left="0" w:firstLine="851"/>
        <w:contextualSpacing w:val="0"/>
        <w:jc w:val="both"/>
        <w:rPr>
          <w:rFonts w:ascii="Times New Roman" w:hAnsi="Times New Roman" w:cs="Times New Roman"/>
          <w:sz w:val="28"/>
          <w:szCs w:val="28"/>
        </w:rPr>
      </w:pPr>
      <w:r w:rsidRPr="00322376">
        <w:rPr>
          <w:rFonts w:ascii="Times New Roman" w:hAnsi="Times New Roman" w:cs="Times New Roman"/>
          <w:sz w:val="28"/>
          <w:szCs w:val="28"/>
        </w:rPr>
        <w:t>В соответствии с</w:t>
      </w:r>
      <w:r w:rsidR="00912C88">
        <w:rPr>
          <w:rFonts w:ascii="Times New Roman" w:hAnsi="Times New Roman" w:cs="Times New Roman"/>
          <w:sz w:val="28"/>
          <w:szCs w:val="28"/>
        </w:rPr>
        <w:t xml:space="preserve"> </w:t>
      </w:r>
      <w:r w:rsidR="00912C88" w:rsidRPr="00912C88">
        <w:rPr>
          <w:rFonts w:ascii="Times New Roman" w:hAnsi="Times New Roman" w:cs="Times New Roman"/>
          <w:sz w:val="28"/>
          <w:szCs w:val="28"/>
        </w:rPr>
        <w:t>Федеральным законом от 28</w:t>
      </w:r>
      <w:r w:rsidR="00912C88">
        <w:rPr>
          <w:rFonts w:ascii="Times New Roman" w:hAnsi="Times New Roman" w:cs="Times New Roman"/>
          <w:sz w:val="28"/>
          <w:szCs w:val="28"/>
        </w:rPr>
        <w:t>.06.</w:t>
      </w:r>
      <w:r w:rsidR="009A12B9">
        <w:rPr>
          <w:rFonts w:ascii="Times New Roman" w:hAnsi="Times New Roman" w:cs="Times New Roman"/>
          <w:sz w:val="28"/>
          <w:szCs w:val="28"/>
        </w:rPr>
        <w:t>2014</w:t>
      </w:r>
      <w:r w:rsidR="00912C88" w:rsidRPr="00912C88">
        <w:rPr>
          <w:rFonts w:ascii="Times New Roman" w:hAnsi="Times New Roman" w:cs="Times New Roman"/>
          <w:sz w:val="28"/>
          <w:szCs w:val="28"/>
        </w:rPr>
        <w:t xml:space="preserve"> </w:t>
      </w:r>
      <w:r w:rsidR="00912C88">
        <w:rPr>
          <w:rFonts w:ascii="Times New Roman" w:hAnsi="Times New Roman" w:cs="Times New Roman"/>
          <w:sz w:val="28"/>
          <w:szCs w:val="28"/>
        </w:rPr>
        <w:t>№</w:t>
      </w:r>
      <w:r w:rsidR="00912C88" w:rsidRPr="00912C88">
        <w:rPr>
          <w:rFonts w:ascii="Times New Roman" w:hAnsi="Times New Roman" w:cs="Times New Roman"/>
          <w:sz w:val="28"/>
          <w:szCs w:val="28"/>
        </w:rPr>
        <w:t xml:space="preserve"> 172-ФЗ </w:t>
      </w:r>
      <w:r w:rsidR="00912C88">
        <w:rPr>
          <w:rFonts w:ascii="Times New Roman" w:hAnsi="Times New Roman" w:cs="Times New Roman"/>
          <w:sz w:val="28"/>
          <w:szCs w:val="28"/>
        </w:rPr>
        <w:t>«</w:t>
      </w:r>
      <w:r w:rsidR="00912C88" w:rsidRPr="00912C88">
        <w:rPr>
          <w:rFonts w:ascii="Times New Roman" w:hAnsi="Times New Roman" w:cs="Times New Roman"/>
          <w:sz w:val="28"/>
          <w:szCs w:val="28"/>
        </w:rPr>
        <w:t>О стратегическом планировании в Российской Федерации</w:t>
      </w:r>
      <w:r w:rsidR="00912C88">
        <w:rPr>
          <w:rFonts w:ascii="Times New Roman" w:hAnsi="Times New Roman" w:cs="Times New Roman"/>
          <w:sz w:val="28"/>
          <w:szCs w:val="28"/>
        </w:rPr>
        <w:t>»,</w:t>
      </w:r>
      <w:r w:rsidRPr="00322376">
        <w:rPr>
          <w:rFonts w:ascii="Times New Roman" w:hAnsi="Times New Roman" w:cs="Times New Roman"/>
          <w:sz w:val="28"/>
          <w:szCs w:val="28"/>
        </w:rPr>
        <w:t xml:space="preserve"> постановлением администрации муниципального образования городского округа «Ухта» от 23</w:t>
      </w:r>
      <w:r w:rsidR="00912C88">
        <w:rPr>
          <w:rFonts w:ascii="Times New Roman" w:hAnsi="Times New Roman" w:cs="Times New Roman"/>
          <w:sz w:val="28"/>
          <w:szCs w:val="28"/>
        </w:rPr>
        <w:t>.08.2</w:t>
      </w:r>
      <w:r w:rsidRPr="00322376">
        <w:rPr>
          <w:rFonts w:ascii="Times New Roman" w:hAnsi="Times New Roman" w:cs="Times New Roman"/>
          <w:sz w:val="28"/>
          <w:szCs w:val="28"/>
        </w:rPr>
        <w:t>017</w:t>
      </w:r>
      <w:r w:rsidR="00912C88">
        <w:rPr>
          <w:rFonts w:ascii="Times New Roman" w:hAnsi="Times New Roman" w:cs="Times New Roman"/>
          <w:sz w:val="28"/>
          <w:szCs w:val="28"/>
        </w:rPr>
        <w:t xml:space="preserve"> </w:t>
      </w:r>
      <w:r w:rsidRPr="00322376">
        <w:rPr>
          <w:rFonts w:ascii="Times New Roman" w:hAnsi="Times New Roman" w:cs="Times New Roman"/>
          <w:sz w:val="28"/>
          <w:szCs w:val="28"/>
        </w:rPr>
        <w:t>№ 2943 «Об утверждении Порядка разработки прогноза социально-экономического развития муниципального образования городского округа «Ухта» на средне</w:t>
      </w:r>
      <w:r w:rsidR="0005744C">
        <w:rPr>
          <w:rFonts w:ascii="Times New Roman" w:hAnsi="Times New Roman" w:cs="Times New Roman"/>
          <w:sz w:val="28"/>
          <w:szCs w:val="28"/>
        </w:rPr>
        <w:t>срочный и долгосрочный периоды»</w:t>
      </w:r>
      <w:r w:rsidR="009A12B9">
        <w:rPr>
          <w:rFonts w:ascii="Times New Roman" w:hAnsi="Times New Roman" w:cs="Times New Roman"/>
          <w:sz w:val="28"/>
          <w:szCs w:val="28"/>
        </w:rPr>
        <w:t>,</w:t>
      </w:r>
      <w:r w:rsidRPr="00322376">
        <w:rPr>
          <w:rFonts w:ascii="Times New Roman" w:hAnsi="Times New Roman" w:cs="Times New Roman"/>
          <w:sz w:val="28"/>
          <w:szCs w:val="28"/>
        </w:rPr>
        <w:t xml:space="preserve"> администрация постановляет:</w:t>
      </w:r>
    </w:p>
    <w:p w:rsidR="00322376" w:rsidRPr="00322376" w:rsidRDefault="00322376" w:rsidP="00BF3143">
      <w:pPr>
        <w:pStyle w:val="a9"/>
        <w:shd w:val="clear" w:color="auto" w:fill="FFFFFF"/>
        <w:tabs>
          <w:tab w:val="left" w:pos="398"/>
        </w:tabs>
        <w:spacing w:after="20"/>
        <w:ind w:left="0" w:firstLine="851"/>
        <w:jc w:val="both"/>
        <w:rPr>
          <w:rFonts w:ascii="Times New Roman" w:hAnsi="Times New Roman" w:cs="Times New Roman"/>
          <w:sz w:val="28"/>
          <w:szCs w:val="28"/>
        </w:rPr>
      </w:pPr>
      <w:r w:rsidRPr="00322376">
        <w:rPr>
          <w:rFonts w:ascii="Times New Roman" w:hAnsi="Times New Roman" w:cs="Times New Roman"/>
          <w:sz w:val="28"/>
          <w:szCs w:val="28"/>
        </w:rPr>
        <w:t>1.</w:t>
      </w:r>
      <w:r w:rsidR="00BF3143" w:rsidRPr="00BF3143">
        <w:rPr>
          <w:rFonts w:ascii="Times New Roman" w:hAnsi="Times New Roman" w:cs="Times New Roman"/>
          <w:color w:val="FFFFFF" w:themeColor="background1"/>
          <w:sz w:val="28"/>
          <w:szCs w:val="28"/>
        </w:rPr>
        <w:t>_</w:t>
      </w:r>
      <w:r w:rsidRPr="00322376">
        <w:rPr>
          <w:rFonts w:ascii="Times New Roman" w:hAnsi="Times New Roman" w:cs="Times New Roman"/>
          <w:sz w:val="28"/>
          <w:szCs w:val="28"/>
        </w:rPr>
        <w:t>Одобрить прогноз социально-экономического развития муниципального образования городского округа «Ухта» на 202</w:t>
      </w:r>
      <w:r w:rsidR="008D3FA3">
        <w:rPr>
          <w:rFonts w:ascii="Times New Roman" w:hAnsi="Times New Roman" w:cs="Times New Roman"/>
          <w:sz w:val="28"/>
          <w:szCs w:val="28"/>
        </w:rPr>
        <w:t>2</w:t>
      </w:r>
      <w:r w:rsidRPr="00322376">
        <w:rPr>
          <w:rFonts w:ascii="Times New Roman" w:hAnsi="Times New Roman" w:cs="Times New Roman"/>
          <w:sz w:val="28"/>
          <w:szCs w:val="28"/>
        </w:rPr>
        <w:t xml:space="preserve"> год и на период до 202</w:t>
      </w:r>
      <w:r w:rsidR="008D3FA3">
        <w:rPr>
          <w:rFonts w:ascii="Times New Roman" w:hAnsi="Times New Roman" w:cs="Times New Roman"/>
          <w:sz w:val="28"/>
          <w:szCs w:val="28"/>
        </w:rPr>
        <w:t>4</w:t>
      </w:r>
      <w:r w:rsidRPr="00322376">
        <w:rPr>
          <w:rFonts w:ascii="Times New Roman" w:hAnsi="Times New Roman" w:cs="Times New Roman"/>
          <w:sz w:val="28"/>
          <w:szCs w:val="28"/>
        </w:rPr>
        <w:t xml:space="preserve"> года согласно приложению к настоящему постановлению.</w:t>
      </w:r>
    </w:p>
    <w:p w:rsidR="00322376" w:rsidRPr="00322376" w:rsidRDefault="00322376" w:rsidP="00BF3143">
      <w:pPr>
        <w:pStyle w:val="a9"/>
        <w:shd w:val="clear" w:color="auto" w:fill="FFFFFF"/>
        <w:tabs>
          <w:tab w:val="left" w:pos="398"/>
        </w:tabs>
        <w:spacing w:after="20"/>
        <w:ind w:left="0" w:firstLine="851"/>
        <w:jc w:val="both"/>
        <w:rPr>
          <w:rFonts w:ascii="Times New Roman" w:hAnsi="Times New Roman" w:cs="Times New Roman"/>
          <w:sz w:val="28"/>
          <w:szCs w:val="28"/>
        </w:rPr>
      </w:pPr>
      <w:r w:rsidRPr="00322376">
        <w:rPr>
          <w:rFonts w:ascii="Times New Roman" w:hAnsi="Times New Roman" w:cs="Times New Roman"/>
          <w:sz w:val="28"/>
          <w:szCs w:val="28"/>
        </w:rPr>
        <w:t>2.</w:t>
      </w:r>
      <w:r w:rsidR="00BF3143" w:rsidRPr="00BF3143">
        <w:rPr>
          <w:rFonts w:ascii="Times New Roman" w:hAnsi="Times New Roman" w:cs="Times New Roman"/>
          <w:color w:val="FFFFFF" w:themeColor="background1"/>
          <w:sz w:val="28"/>
          <w:szCs w:val="28"/>
        </w:rPr>
        <w:t>_</w:t>
      </w:r>
      <w:r w:rsidR="00912C88">
        <w:rPr>
          <w:rFonts w:ascii="Times New Roman" w:hAnsi="Times New Roman" w:cs="Times New Roman"/>
          <w:sz w:val="28"/>
          <w:szCs w:val="28"/>
        </w:rPr>
        <w:t>Отменить</w:t>
      </w:r>
      <w:r w:rsidRPr="00322376">
        <w:rPr>
          <w:rFonts w:ascii="Times New Roman" w:hAnsi="Times New Roman" w:cs="Times New Roman"/>
          <w:sz w:val="28"/>
          <w:szCs w:val="28"/>
        </w:rPr>
        <w:t xml:space="preserve"> постановление администрации МОГО «Ухта» от </w:t>
      </w:r>
      <w:r>
        <w:rPr>
          <w:rFonts w:ascii="Times New Roman" w:hAnsi="Times New Roman" w:cs="Times New Roman"/>
          <w:sz w:val="28"/>
          <w:szCs w:val="28"/>
        </w:rPr>
        <w:t>24.</w:t>
      </w:r>
      <w:r w:rsidRPr="00322376">
        <w:rPr>
          <w:rFonts w:ascii="Times New Roman" w:hAnsi="Times New Roman" w:cs="Times New Roman"/>
          <w:sz w:val="28"/>
          <w:szCs w:val="28"/>
        </w:rPr>
        <w:t>0</w:t>
      </w:r>
      <w:r>
        <w:rPr>
          <w:rFonts w:ascii="Times New Roman" w:hAnsi="Times New Roman" w:cs="Times New Roman"/>
          <w:sz w:val="28"/>
          <w:szCs w:val="28"/>
        </w:rPr>
        <w:t>9</w:t>
      </w:r>
      <w:r w:rsidRPr="00322376">
        <w:rPr>
          <w:rFonts w:ascii="Times New Roman" w:hAnsi="Times New Roman" w:cs="Times New Roman"/>
          <w:sz w:val="28"/>
          <w:szCs w:val="28"/>
        </w:rPr>
        <w:t>.20</w:t>
      </w:r>
      <w:r w:rsidR="008D3FA3">
        <w:rPr>
          <w:rFonts w:ascii="Times New Roman" w:hAnsi="Times New Roman" w:cs="Times New Roman"/>
          <w:sz w:val="28"/>
          <w:szCs w:val="28"/>
        </w:rPr>
        <w:t>20</w:t>
      </w:r>
      <w:r w:rsidRPr="00322376">
        <w:rPr>
          <w:rFonts w:ascii="Times New Roman" w:hAnsi="Times New Roman" w:cs="Times New Roman"/>
          <w:sz w:val="28"/>
          <w:szCs w:val="28"/>
        </w:rPr>
        <w:t xml:space="preserve"> № 2</w:t>
      </w:r>
      <w:r w:rsidR="008D3FA3">
        <w:rPr>
          <w:rFonts w:ascii="Times New Roman" w:hAnsi="Times New Roman" w:cs="Times New Roman"/>
          <w:sz w:val="28"/>
          <w:szCs w:val="28"/>
        </w:rPr>
        <w:t>657</w:t>
      </w:r>
      <w:r w:rsidRPr="00322376">
        <w:rPr>
          <w:rFonts w:ascii="Times New Roman" w:hAnsi="Times New Roman" w:cs="Times New Roman"/>
          <w:sz w:val="28"/>
          <w:szCs w:val="28"/>
        </w:rPr>
        <w:t xml:space="preserve"> «Об одобрении прогноза социально</w:t>
      </w:r>
      <w:r w:rsidR="00740BD4">
        <w:rPr>
          <w:rFonts w:ascii="Times New Roman" w:hAnsi="Times New Roman" w:cs="Times New Roman"/>
          <w:sz w:val="28"/>
          <w:szCs w:val="28"/>
        </w:rPr>
        <w:t xml:space="preserve"> </w:t>
      </w:r>
      <w:r w:rsidRPr="00322376">
        <w:rPr>
          <w:rFonts w:ascii="Times New Roman" w:hAnsi="Times New Roman" w:cs="Times New Roman"/>
          <w:sz w:val="28"/>
          <w:szCs w:val="28"/>
        </w:rPr>
        <w:t>- экономического развития муниципального образования городского округа «Ухта» на 20</w:t>
      </w:r>
      <w:r>
        <w:rPr>
          <w:rFonts w:ascii="Times New Roman" w:hAnsi="Times New Roman" w:cs="Times New Roman"/>
          <w:sz w:val="28"/>
          <w:szCs w:val="28"/>
        </w:rPr>
        <w:t>2</w:t>
      </w:r>
      <w:r w:rsidR="008D3FA3">
        <w:rPr>
          <w:rFonts w:ascii="Times New Roman" w:hAnsi="Times New Roman" w:cs="Times New Roman"/>
          <w:sz w:val="28"/>
          <w:szCs w:val="28"/>
        </w:rPr>
        <w:t>1</w:t>
      </w:r>
      <w:r w:rsidRPr="00322376">
        <w:rPr>
          <w:rFonts w:ascii="Times New Roman" w:hAnsi="Times New Roman" w:cs="Times New Roman"/>
          <w:sz w:val="28"/>
          <w:szCs w:val="28"/>
        </w:rPr>
        <w:t xml:space="preserve"> год и на период до 202</w:t>
      </w:r>
      <w:r w:rsidR="008D3FA3">
        <w:rPr>
          <w:rFonts w:ascii="Times New Roman" w:hAnsi="Times New Roman" w:cs="Times New Roman"/>
          <w:sz w:val="28"/>
          <w:szCs w:val="28"/>
        </w:rPr>
        <w:t>3</w:t>
      </w:r>
      <w:r w:rsidRPr="00322376">
        <w:rPr>
          <w:rFonts w:ascii="Times New Roman" w:hAnsi="Times New Roman" w:cs="Times New Roman"/>
          <w:sz w:val="28"/>
          <w:szCs w:val="28"/>
        </w:rPr>
        <w:t xml:space="preserve"> года».</w:t>
      </w:r>
    </w:p>
    <w:p w:rsidR="00AB7B27" w:rsidRPr="006613EC" w:rsidRDefault="00322376" w:rsidP="00BF3143">
      <w:pPr>
        <w:pStyle w:val="a9"/>
        <w:shd w:val="clear" w:color="auto" w:fill="FFFFFF"/>
        <w:tabs>
          <w:tab w:val="left" w:pos="398"/>
        </w:tabs>
        <w:spacing w:after="20"/>
        <w:ind w:left="0" w:firstLine="851"/>
        <w:jc w:val="both"/>
        <w:rPr>
          <w:rFonts w:ascii="Times New Roman" w:hAnsi="Times New Roman" w:cs="Times New Roman"/>
          <w:sz w:val="28"/>
          <w:szCs w:val="28"/>
        </w:rPr>
      </w:pPr>
      <w:r w:rsidRPr="00322376">
        <w:rPr>
          <w:rFonts w:ascii="Times New Roman" w:hAnsi="Times New Roman" w:cs="Times New Roman"/>
          <w:sz w:val="28"/>
          <w:szCs w:val="28"/>
        </w:rPr>
        <w:t>3.</w:t>
      </w:r>
      <w:r w:rsidR="00BF3143" w:rsidRPr="00BF3143">
        <w:rPr>
          <w:rFonts w:ascii="Times New Roman" w:hAnsi="Times New Roman" w:cs="Times New Roman"/>
          <w:color w:val="FFFFFF" w:themeColor="background1"/>
          <w:sz w:val="28"/>
          <w:szCs w:val="28"/>
        </w:rPr>
        <w:t>_</w:t>
      </w:r>
      <w:r w:rsidRPr="00322376">
        <w:rPr>
          <w:rFonts w:ascii="Times New Roman" w:hAnsi="Times New Roman" w:cs="Times New Roman"/>
          <w:sz w:val="28"/>
          <w:szCs w:val="28"/>
        </w:rPr>
        <w:t>Настоящее постановление подлежит размещению на Официальном портале администрации МОГО «Ухта».</w:t>
      </w:r>
    </w:p>
    <w:p w:rsidR="00AB7B27" w:rsidRDefault="00AB7B27" w:rsidP="00AB7B27">
      <w:pPr>
        <w:shd w:val="clear" w:color="auto" w:fill="FFFFFF"/>
        <w:tabs>
          <w:tab w:val="left" w:pos="1123"/>
        </w:tabs>
        <w:jc w:val="both"/>
        <w:rPr>
          <w:rFonts w:ascii="Times New Roman" w:hAnsi="Times New Roman" w:cs="Times New Roman"/>
          <w:sz w:val="28"/>
          <w:szCs w:val="28"/>
          <w:highlight w:val="yellow"/>
        </w:rPr>
      </w:pPr>
    </w:p>
    <w:p w:rsidR="006613EC" w:rsidRPr="006613EC" w:rsidRDefault="006613EC" w:rsidP="00AB7B27">
      <w:pPr>
        <w:shd w:val="clear" w:color="auto" w:fill="FFFFFF"/>
        <w:tabs>
          <w:tab w:val="left" w:pos="1123"/>
        </w:tabs>
        <w:jc w:val="both"/>
        <w:rPr>
          <w:rFonts w:ascii="Times New Roman" w:hAnsi="Times New Roman" w:cs="Times New Roman"/>
          <w:sz w:val="28"/>
          <w:szCs w:val="28"/>
          <w:highlight w:val="yellow"/>
        </w:rPr>
      </w:pPr>
    </w:p>
    <w:p w:rsidR="006B4E8D" w:rsidRDefault="009A12B9" w:rsidP="00AB7B27">
      <w:pPr>
        <w:widowControl w:val="0"/>
        <w:jc w:val="both"/>
        <w:rPr>
          <w:rFonts w:ascii="Times New Roman" w:hAnsi="Times New Roman" w:cs="Times New Roman"/>
          <w:sz w:val="28"/>
          <w:szCs w:val="28"/>
        </w:rPr>
      </w:pPr>
      <w:proofErr w:type="spellStart"/>
      <w:r>
        <w:rPr>
          <w:rFonts w:ascii="Times New Roman" w:hAnsi="Times New Roman" w:cs="Times New Roman"/>
          <w:sz w:val="28"/>
          <w:szCs w:val="28"/>
        </w:rPr>
        <w:t>И.о</w:t>
      </w:r>
      <w:proofErr w:type="spellEnd"/>
      <w:r>
        <w:rPr>
          <w:rFonts w:ascii="Times New Roman" w:hAnsi="Times New Roman" w:cs="Times New Roman"/>
          <w:sz w:val="28"/>
          <w:szCs w:val="28"/>
        </w:rPr>
        <w:t xml:space="preserve">. </w:t>
      </w:r>
      <w:r w:rsidRPr="006613EC">
        <w:rPr>
          <w:rFonts w:ascii="Times New Roman" w:hAnsi="Times New Roman" w:cs="Times New Roman"/>
          <w:sz w:val="28"/>
          <w:szCs w:val="28"/>
        </w:rPr>
        <w:t>глав</w:t>
      </w:r>
      <w:r>
        <w:rPr>
          <w:rFonts w:ascii="Times New Roman" w:hAnsi="Times New Roman" w:cs="Times New Roman"/>
          <w:sz w:val="28"/>
          <w:szCs w:val="28"/>
        </w:rPr>
        <w:t>ы</w:t>
      </w:r>
      <w:r w:rsidRPr="006613EC">
        <w:rPr>
          <w:rFonts w:ascii="Times New Roman" w:hAnsi="Times New Roman" w:cs="Times New Roman"/>
          <w:sz w:val="28"/>
          <w:szCs w:val="28"/>
        </w:rPr>
        <w:t xml:space="preserve"> </w:t>
      </w:r>
      <w:r w:rsidR="007F13A5" w:rsidRPr="006613EC">
        <w:rPr>
          <w:rFonts w:ascii="Times New Roman" w:hAnsi="Times New Roman" w:cs="Times New Roman"/>
          <w:sz w:val="28"/>
          <w:szCs w:val="28"/>
        </w:rPr>
        <w:t>МОГО «Ухта</w:t>
      </w:r>
      <w:r w:rsidR="007F13A5" w:rsidRPr="00F65D4B">
        <w:rPr>
          <w:rFonts w:ascii="Times New Roman" w:hAnsi="Times New Roman" w:cs="Times New Roman"/>
          <w:sz w:val="28"/>
          <w:szCs w:val="28"/>
        </w:rPr>
        <w:t>» -</w:t>
      </w:r>
      <w:r w:rsidR="006B4E8D">
        <w:rPr>
          <w:rFonts w:ascii="Times New Roman" w:hAnsi="Times New Roman" w:cs="Times New Roman"/>
          <w:sz w:val="28"/>
          <w:szCs w:val="28"/>
        </w:rPr>
        <w:t xml:space="preserve"> </w:t>
      </w:r>
      <w:r w:rsidR="007F13A5" w:rsidRPr="00F65D4B">
        <w:rPr>
          <w:rFonts w:ascii="Times New Roman" w:hAnsi="Times New Roman" w:cs="Times New Roman"/>
          <w:sz w:val="28"/>
          <w:szCs w:val="28"/>
        </w:rPr>
        <w:t>руководител</w:t>
      </w:r>
      <w:r>
        <w:rPr>
          <w:rFonts w:ascii="Times New Roman" w:hAnsi="Times New Roman" w:cs="Times New Roman"/>
          <w:sz w:val="28"/>
          <w:szCs w:val="28"/>
        </w:rPr>
        <w:t>я</w:t>
      </w:r>
    </w:p>
    <w:p w:rsidR="00AB7B27" w:rsidRDefault="007F13A5" w:rsidP="00AB7B27">
      <w:pPr>
        <w:widowControl w:val="0"/>
        <w:jc w:val="both"/>
        <w:rPr>
          <w:rFonts w:ascii="Times New Roman" w:hAnsi="Times New Roman" w:cs="Times New Roman"/>
          <w:sz w:val="28"/>
          <w:szCs w:val="28"/>
        </w:rPr>
      </w:pPr>
      <w:proofErr w:type="gramStart"/>
      <w:r w:rsidRPr="00F65D4B">
        <w:rPr>
          <w:rFonts w:ascii="Times New Roman" w:hAnsi="Times New Roman" w:cs="Times New Roman"/>
          <w:sz w:val="28"/>
          <w:szCs w:val="28"/>
        </w:rPr>
        <w:t>администрации</w:t>
      </w:r>
      <w:proofErr w:type="gramEnd"/>
      <w:r w:rsidRPr="00F65D4B">
        <w:rPr>
          <w:rFonts w:ascii="Times New Roman" w:hAnsi="Times New Roman" w:cs="Times New Roman"/>
          <w:sz w:val="28"/>
          <w:szCs w:val="28"/>
        </w:rPr>
        <w:t xml:space="preserve"> МОГО «Ухта»      </w:t>
      </w:r>
      <w:r w:rsidR="00AB7B27" w:rsidRPr="00F65D4B">
        <w:rPr>
          <w:rFonts w:ascii="Times New Roman" w:hAnsi="Times New Roman" w:cs="Times New Roman"/>
          <w:sz w:val="28"/>
          <w:szCs w:val="28"/>
        </w:rPr>
        <w:t xml:space="preserve">   </w:t>
      </w:r>
      <w:r w:rsidR="00D80DD7">
        <w:rPr>
          <w:rFonts w:ascii="Times New Roman" w:hAnsi="Times New Roman" w:cs="Times New Roman"/>
          <w:sz w:val="28"/>
          <w:szCs w:val="28"/>
        </w:rPr>
        <w:t xml:space="preserve">              </w:t>
      </w:r>
      <w:r w:rsidR="006B4E8D">
        <w:rPr>
          <w:rFonts w:ascii="Times New Roman" w:hAnsi="Times New Roman" w:cs="Times New Roman"/>
          <w:sz w:val="28"/>
          <w:szCs w:val="28"/>
        </w:rPr>
        <w:t xml:space="preserve">                                </w:t>
      </w:r>
      <w:r w:rsidR="00D80DD7">
        <w:rPr>
          <w:rFonts w:ascii="Times New Roman" w:hAnsi="Times New Roman" w:cs="Times New Roman"/>
          <w:sz w:val="28"/>
          <w:szCs w:val="28"/>
        </w:rPr>
        <w:t xml:space="preserve">   </w:t>
      </w:r>
      <w:r w:rsidR="00AB7B27" w:rsidRPr="00F65D4B">
        <w:rPr>
          <w:rFonts w:ascii="Times New Roman" w:hAnsi="Times New Roman" w:cs="Times New Roman"/>
          <w:sz w:val="28"/>
          <w:szCs w:val="28"/>
        </w:rPr>
        <w:t xml:space="preserve">  </w:t>
      </w:r>
      <w:r w:rsidR="009A12B9">
        <w:rPr>
          <w:rFonts w:ascii="Times New Roman" w:hAnsi="Times New Roman" w:cs="Times New Roman"/>
          <w:sz w:val="28"/>
          <w:szCs w:val="28"/>
        </w:rPr>
        <w:t>П.П. Артемьев</w:t>
      </w:r>
    </w:p>
    <w:p w:rsidR="0089358B" w:rsidRPr="009A12B9" w:rsidRDefault="0089358B" w:rsidP="00AB7B27">
      <w:pPr>
        <w:widowControl w:val="0"/>
        <w:jc w:val="both"/>
        <w:rPr>
          <w:rFonts w:ascii="Times New Roman" w:hAnsi="Times New Roman" w:cs="Times New Roman"/>
          <w:b/>
          <w:sz w:val="28"/>
          <w:szCs w:val="28"/>
        </w:rPr>
      </w:pPr>
    </w:p>
    <w:p w:rsidR="0089358B" w:rsidRPr="009A12B9" w:rsidRDefault="0089358B" w:rsidP="00AB7B27">
      <w:pPr>
        <w:widowControl w:val="0"/>
        <w:jc w:val="both"/>
        <w:rPr>
          <w:rFonts w:ascii="Times New Roman" w:hAnsi="Times New Roman" w:cs="Times New Roman"/>
          <w:b/>
          <w:sz w:val="28"/>
          <w:szCs w:val="28"/>
        </w:rPr>
      </w:pPr>
    </w:p>
    <w:p w:rsidR="0089358B" w:rsidRPr="009A12B9" w:rsidRDefault="0089358B" w:rsidP="00AB7B27">
      <w:pPr>
        <w:widowControl w:val="0"/>
        <w:jc w:val="both"/>
        <w:rPr>
          <w:rFonts w:ascii="Times New Roman" w:hAnsi="Times New Roman" w:cs="Times New Roman"/>
          <w:b/>
          <w:sz w:val="28"/>
          <w:szCs w:val="28"/>
        </w:rPr>
      </w:pPr>
    </w:p>
    <w:p w:rsidR="0089358B" w:rsidRPr="009A12B9" w:rsidRDefault="0089358B" w:rsidP="00AB7B27">
      <w:pPr>
        <w:widowControl w:val="0"/>
        <w:jc w:val="both"/>
        <w:rPr>
          <w:rFonts w:ascii="Times New Roman" w:hAnsi="Times New Roman" w:cs="Times New Roman"/>
          <w:b/>
          <w:sz w:val="28"/>
          <w:szCs w:val="28"/>
        </w:rPr>
      </w:pPr>
    </w:p>
    <w:p w:rsidR="0089358B" w:rsidRPr="009A12B9" w:rsidRDefault="0089358B" w:rsidP="00AB7B27">
      <w:pPr>
        <w:widowControl w:val="0"/>
        <w:jc w:val="both"/>
        <w:rPr>
          <w:rFonts w:ascii="Times New Roman" w:hAnsi="Times New Roman" w:cs="Times New Roman"/>
          <w:b/>
          <w:sz w:val="28"/>
          <w:szCs w:val="28"/>
        </w:rPr>
      </w:pPr>
    </w:p>
    <w:p w:rsidR="0089358B" w:rsidRPr="009A12B9" w:rsidRDefault="0089358B" w:rsidP="00AB7B27">
      <w:pPr>
        <w:widowControl w:val="0"/>
        <w:jc w:val="both"/>
        <w:rPr>
          <w:rFonts w:ascii="Times New Roman" w:hAnsi="Times New Roman" w:cs="Times New Roman"/>
          <w:b/>
          <w:sz w:val="28"/>
          <w:szCs w:val="28"/>
        </w:rPr>
      </w:pPr>
    </w:p>
    <w:p w:rsidR="00581E06" w:rsidRDefault="00581E06" w:rsidP="0094235D">
      <w:pPr>
        <w:pStyle w:val="a4"/>
        <w:jc w:val="right"/>
        <w:rPr>
          <w:b w:val="0"/>
          <w:sz w:val="20"/>
          <w:szCs w:val="20"/>
          <w:highlight w:val="yellow"/>
        </w:rPr>
        <w:sectPr w:rsidR="00581E06" w:rsidSect="009A12B9">
          <w:pgSz w:w="11905" w:h="16837"/>
          <w:pgMar w:top="568" w:right="565" w:bottom="1134" w:left="1701" w:header="0" w:footer="6" w:gutter="0"/>
          <w:cols w:space="720"/>
          <w:noEndnote/>
          <w:docGrid w:linePitch="360"/>
        </w:sectPr>
      </w:pPr>
    </w:p>
    <w:p w:rsidR="00AB7B27" w:rsidRDefault="00AB7B27" w:rsidP="0094235D">
      <w:pPr>
        <w:pStyle w:val="a4"/>
        <w:jc w:val="right"/>
        <w:rPr>
          <w:b w:val="0"/>
          <w:sz w:val="20"/>
          <w:szCs w:val="20"/>
          <w:highlight w:val="yellow"/>
        </w:rPr>
      </w:pPr>
    </w:p>
    <w:p w:rsidR="006B4E8D" w:rsidRDefault="006B4E8D" w:rsidP="0094235D">
      <w:pPr>
        <w:pStyle w:val="a4"/>
        <w:jc w:val="right"/>
        <w:rPr>
          <w:b w:val="0"/>
          <w:sz w:val="20"/>
          <w:szCs w:val="20"/>
          <w:highlight w:val="yellow"/>
        </w:rPr>
      </w:pPr>
    </w:p>
    <w:p w:rsidR="00ED695E" w:rsidRPr="001E11F7" w:rsidRDefault="00ED695E" w:rsidP="009A12B9">
      <w:pPr>
        <w:ind w:firstLine="11766"/>
        <w:jc w:val="center"/>
        <w:rPr>
          <w:rFonts w:ascii="Times New Roman" w:hAnsi="Times New Roman" w:cs="Times New Roman"/>
        </w:rPr>
      </w:pPr>
      <w:r w:rsidRPr="001E11F7">
        <w:rPr>
          <w:rFonts w:ascii="Times New Roman" w:hAnsi="Times New Roman" w:cs="Times New Roman"/>
        </w:rPr>
        <w:t>Приложение</w:t>
      </w:r>
    </w:p>
    <w:p w:rsidR="00ED695E" w:rsidRPr="001E11F7" w:rsidRDefault="00ED695E" w:rsidP="009A12B9">
      <w:pPr>
        <w:ind w:firstLine="11766"/>
        <w:jc w:val="center"/>
        <w:rPr>
          <w:rFonts w:ascii="Times New Roman" w:hAnsi="Times New Roman" w:cs="Times New Roman"/>
        </w:rPr>
      </w:pPr>
      <w:r w:rsidRPr="001E11F7">
        <w:rPr>
          <w:rFonts w:ascii="Times New Roman" w:hAnsi="Times New Roman" w:cs="Times New Roman"/>
        </w:rPr>
        <w:t>к постановлению</w:t>
      </w:r>
    </w:p>
    <w:p w:rsidR="00ED695E" w:rsidRPr="001E11F7" w:rsidRDefault="00ED695E" w:rsidP="009A12B9">
      <w:pPr>
        <w:ind w:firstLine="11766"/>
        <w:jc w:val="center"/>
        <w:rPr>
          <w:rFonts w:ascii="Times New Roman" w:hAnsi="Times New Roman" w:cs="Times New Roman"/>
        </w:rPr>
      </w:pPr>
      <w:r w:rsidRPr="001E11F7">
        <w:rPr>
          <w:rFonts w:ascii="Times New Roman" w:hAnsi="Times New Roman" w:cs="Times New Roman"/>
        </w:rPr>
        <w:t>администрации МОГО «Ухта»</w:t>
      </w:r>
    </w:p>
    <w:p w:rsidR="00ED695E" w:rsidRDefault="00ED695E" w:rsidP="009A12B9">
      <w:pPr>
        <w:ind w:firstLine="11766"/>
        <w:jc w:val="center"/>
        <w:rPr>
          <w:rFonts w:ascii="Times New Roman" w:hAnsi="Times New Roman" w:cs="Times New Roman"/>
        </w:rPr>
      </w:pPr>
      <w:proofErr w:type="gramStart"/>
      <w:r w:rsidRPr="001E11F7">
        <w:rPr>
          <w:rFonts w:ascii="Times New Roman" w:hAnsi="Times New Roman" w:cs="Times New Roman"/>
        </w:rPr>
        <w:t>от</w:t>
      </w:r>
      <w:proofErr w:type="gramEnd"/>
      <w:r w:rsidRPr="001E11F7">
        <w:rPr>
          <w:rFonts w:ascii="Times New Roman" w:hAnsi="Times New Roman" w:cs="Times New Roman"/>
        </w:rPr>
        <w:t xml:space="preserve"> </w:t>
      </w:r>
      <w:r w:rsidR="009A12B9">
        <w:rPr>
          <w:rFonts w:ascii="Times New Roman" w:hAnsi="Times New Roman" w:cs="Times New Roman"/>
        </w:rPr>
        <w:t xml:space="preserve">23 сентября 2021 г. № 2571 </w:t>
      </w:r>
    </w:p>
    <w:p w:rsidR="009A12B9" w:rsidRDefault="009A12B9" w:rsidP="009A12B9">
      <w:pPr>
        <w:ind w:firstLine="11766"/>
        <w:jc w:val="center"/>
        <w:rPr>
          <w:b/>
          <w:sz w:val="20"/>
          <w:szCs w:val="20"/>
          <w:highlight w:val="yellow"/>
        </w:rPr>
      </w:pPr>
    </w:p>
    <w:p w:rsidR="00ED695E" w:rsidRPr="00ED695E" w:rsidRDefault="00ED695E" w:rsidP="00ED695E">
      <w:pPr>
        <w:jc w:val="center"/>
        <w:rPr>
          <w:rFonts w:ascii="Times New Roman" w:hAnsi="Times New Roman" w:cs="Times New Roman"/>
          <w:b/>
          <w:sz w:val="28"/>
          <w:szCs w:val="28"/>
        </w:rPr>
      </w:pPr>
      <w:r w:rsidRPr="00ED695E">
        <w:rPr>
          <w:rFonts w:ascii="Times New Roman" w:hAnsi="Times New Roman" w:cs="Times New Roman"/>
          <w:b/>
          <w:sz w:val="28"/>
          <w:szCs w:val="28"/>
        </w:rPr>
        <w:t>Прогноз социально-экономического развития муниципального образования городского округа «Ухта»</w:t>
      </w:r>
    </w:p>
    <w:p w:rsidR="00ED695E" w:rsidRDefault="00ED695E" w:rsidP="001E11F7">
      <w:pPr>
        <w:pStyle w:val="a4"/>
      </w:pPr>
      <w:r w:rsidRPr="00ED695E">
        <w:t xml:space="preserve">на </w:t>
      </w:r>
      <w:r w:rsidR="00322376">
        <w:t>202</w:t>
      </w:r>
      <w:r w:rsidR="008D3FA3">
        <w:t>2</w:t>
      </w:r>
      <w:r w:rsidR="00322376">
        <w:t xml:space="preserve"> год и на </w:t>
      </w:r>
      <w:r w:rsidRPr="00ED695E">
        <w:t>период до 20</w:t>
      </w:r>
      <w:r w:rsidR="00322376">
        <w:t>2</w:t>
      </w:r>
      <w:r w:rsidR="008D3FA3">
        <w:t>4</w:t>
      </w:r>
      <w:r w:rsidRPr="00ED695E">
        <w:t xml:space="preserve"> года</w:t>
      </w:r>
    </w:p>
    <w:p w:rsidR="00322376" w:rsidRDefault="00322376" w:rsidP="00ED695E">
      <w:pPr>
        <w:pStyle w:val="a4"/>
        <w:rPr>
          <w:highlight w:val="yellow"/>
        </w:rPr>
      </w:pPr>
    </w:p>
    <w:p w:rsidR="00322376" w:rsidRDefault="009211A5" w:rsidP="00ED695E">
      <w:pPr>
        <w:pStyle w:val="a4"/>
        <w:rPr>
          <w:highlight w:val="yellow"/>
        </w:rPr>
        <w:sectPr w:rsidR="00322376" w:rsidSect="003D678E">
          <w:pgSz w:w="16837" w:h="11905" w:orient="landscape"/>
          <w:pgMar w:top="567" w:right="426" w:bottom="709" w:left="567" w:header="0" w:footer="6" w:gutter="0"/>
          <w:cols w:space="720"/>
          <w:noEndnote/>
          <w:docGrid w:linePitch="360"/>
        </w:sectPr>
      </w:pPr>
      <w:r w:rsidRPr="009211A5">
        <w:rPr>
          <w:noProof/>
        </w:rPr>
        <w:drawing>
          <wp:inline distT="0" distB="0" distL="0" distR="0" wp14:anchorId="30AAAED0" wp14:editId="1F012DEB">
            <wp:extent cx="10060940" cy="455961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0940" cy="4559614"/>
                    </a:xfrm>
                    <a:prstGeom prst="rect">
                      <a:avLst/>
                    </a:prstGeom>
                    <a:noFill/>
                    <a:ln>
                      <a:noFill/>
                    </a:ln>
                  </pic:spPr>
                </pic:pic>
              </a:graphicData>
            </a:graphic>
          </wp:inline>
        </w:drawing>
      </w:r>
      <w:r w:rsidR="008A7488" w:rsidRPr="008A7488">
        <w:rPr>
          <w:highlight w:val="yellow"/>
        </w:rPr>
        <w:t xml:space="preserve"> </w:t>
      </w:r>
    </w:p>
    <w:p w:rsidR="00322376" w:rsidRPr="00322376" w:rsidRDefault="00322376" w:rsidP="00322376">
      <w:pPr>
        <w:pStyle w:val="a4"/>
        <w:jc w:val="right"/>
        <w:rPr>
          <w:b w:val="0"/>
          <w:sz w:val="20"/>
          <w:szCs w:val="20"/>
        </w:rPr>
      </w:pPr>
      <w:r w:rsidRPr="00322376">
        <w:rPr>
          <w:b w:val="0"/>
          <w:sz w:val="20"/>
          <w:szCs w:val="20"/>
        </w:rPr>
        <w:t>Приложение</w:t>
      </w:r>
    </w:p>
    <w:p w:rsidR="00322376" w:rsidRPr="00322376" w:rsidRDefault="00322376" w:rsidP="00322376">
      <w:pPr>
        <w:pStyle w:val="a4"/>
        <w:jc w:val="right"/>
        <w:rPr>
          <w:b w:val="0"/>
          <w:sz w:val="20"/>
          <w:szCs w:val="20"/>
        </w:rPr>
      </w:pPr>
      <w:r w:rsidRPr="00322376">
        <w:rPr>
          <w:b w:val="0"/>
          <w:sz w:val="20"/>
          <w:szCs w:val="20"/>
        </w:rPr>
        <w:t>к прогнозу социально-экономического развития</w:t>
      </w:r>
    </w:p>
    <w:p w:rsidR="00322376" w:rsidRPr="00322376" w:rsidRDefault="00322376" w:rsidP="00322376">
      <w:pPr>
        <w:pStyle w:val="a4"/>
        <w:jc w:val="right"/>
        <w:rPr>
          <w:b w:val="0"/>
          <w:sz w:val="20"/>
          <w:szCs w:val="20"/>
        </w:rPr>
      </w:pPr>
      <w:r w:rsidRPr="00322376">
        <w:rPr>
          <w:b w:val="0"/>
          <w:sz w:val="20"/>
          <w:szCs w:val="20"/>
        </w:rPr>
        <w:t>муниципального образования городского округа «Ухта»</w:t>
      </w:r>
    </w:p>
    <w:p w:rsidR="00ED695E" w:rsidRDefault="00322376" w:rsidP="00322376">
      <w:pPr>
        <w:pStyle w:val="a4"/>
        <w:jc w:val="right"/>
        <w:rPr>
          <w:b w:val="0"/>
        </w:rPr>
      </w:pPr>
      <w:r w:rsidRPr="00322376">
        <w:rPr>
          <w:b w:val="0"/>
          <w:sz w:val="20"/>
          <w:szCs w:val="20"/>
        </w:rPr>
        <w:t>на 202</w:t>
      </w:r>
      <w:r w:rsidR="008D3FA3">
        <w:rPr>
          <w:b w:val="0"/>
          <w:sz w:val="20"/>
          <w:szCs w:val="20"/>
        </w:rPr>
        <w:t>2</w:t>
      </w:r>
      <w:r w:rsidRPr="00322376">
        <w:rPr>
          <w:b w:val="0"/>
          <w:sz w:val="20"/>
          <w:szCs w:val="20"/>
        </w:rPr>
        <w:t xml:space="preserve"> год и на период до 202</w:t>
      </w:r>
      <w:r w:rsidR="008D3FA3">
        <w:rPr>
          <w:b w:val="0"/>
          <w:sz w:val="20"/>
          <w:szCs w:val="20"/>
        </w:rPr>
        <w:t>4</w:t>
      </w:r>
      <w:r w:rsidRPr="00322376">
        <w:rPr>
          <w:b w:val="0"/>
          <w:sz w:val="20"/>
          <w:szCs w:val="20"/>
        </w:rPr>
        <w:t xml:space="preserve"> года</w:t>
      </w:r>
    </w:p>
    <w:p w:rsidR="00322376" w:rsidRDefault="00322376" w:rsidP="00ED695E">
      <w:pPr>
        <w:suppressAutoHyphens/>
        <w:ind w:firstLine="567"/>
        <w:jc w:val="center"/>
        <w:rPr>
          <w:rFonts w:ascii="Times New Roman" w:hAnsi="Times New Roman" w:cs="Times New Roman"/>
          <w:b/>
          <w:color w:val="auto"/>
          <w:sz w:val="26"/>
          <w:szCs w:val="26"/>
        </w:rPr>
      </w:pPr>
    </w:p>
    <w:p w:rsidR="006E3510" w:rsidRDefault="006E3510" w:rsidP="00ED695E">
      <w:pPr>
        <w:suppressAutoHyphens/>
        <w:ind w:firstLine="567"/>
        <w:jc w:val="center"/>
        <w:rPr>
          <w:rFonts w:ascii="Times New Roman" w:hAnsi="Times New Roman" w:cs="Times New Roman"/>
          <w:b/>
          <w:color w:val="auto"/>
          <w:sz w:val="28"/>
          <w:szCs w:val="28"/>
        </w:rPr>
      </w:pPr>
    </w:p>
    <w:p w:rsidR="00ED695E" w:rsidRPr="00EC2E00" w:rsidRDefault="00ED695E" w:rsidP="00ED695E">
      <w:pPr>
        <w:suppressAutoHyphens/>
        <w:ind w:firstLine="567"/>
        <w:jc w:val="center"/>
        <w:rPr>
          <w:rFonts w:ascii="Times New Roman" w:hAnsi="Times New Roman" w:cs="Times New Roman"/>
          <w:b/>
          <w:color w:val="auto"/>
          <w:sz w:val="28"/>
          <w:szCs w:val="28"/>
        </w:rPr>
      </w:pPr>
      <w:r w:rsidRPr="00EC2E00">
        <w:rPr>
          <w:rFonts w:ascii="Times New Roman" w:hAnsi="Times New Roman" w:cs="Times New Roman"/>
          <w:b/>
          <w:color w:val="auto"/>
          <w:sz w:val="28"/>
          <w:szCs w:val="28"/>
        </w:rPr>
        <w:t>ПОЯСНИТЕЛЬНАЯ ЗАПИСКА</w:t>
      </w:r>
    </w:p>
    <w:p w:rsidR="00ED695E" w:rsidRPr="00EC2E00" w:rsidRDefault="00ED695E" w:rsidP="00322376">
      <w:pPr>
        <w:suppressAutoHyphens/>
        <w:ind w:firstLine="567"/>
        <w:jc w:val="center"/>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к </w:t>
      </w:r>
      <w:r w:rsidR="00322376" w:rsidRPr="00EC2E00">
        <w:rPr>
          <w:rFonts w:ascii="Times New Roman" w:hAnsi="Times New Roman" w:cs="Times New Roman"/>
          <w:color w:val="auto"/>
          <w:sz w:val="28"/>
          <w:szCs w:val="28"/>
        </w:rPr>
        <w:t>п</w:t>
      </w:r>
      <w:r w:rsidRPr="00EC2E00">
        <w:rPr>
          <w:rFonts w:ascii="Times New Roman" w:hAnsi="Times New Roman" w:cs="Times New Roman"/>
          <w:color w:val="auto"/>
          <w:sz w:val="28"/>
          <w:szCs w:val="28"/>
        </w:rPr>
        <w:t>рогноз</w:t>
      </w:r>
      <w:r w:rsidR="00912C88" w:rsidRPr="00EC2E00">
        <w:rPr>
          <w:rFonts w:ascii="Times New Roman" w:hAnsi="Times New Roman" w:cs="Times New Roman"/>
          <w:color w:val="auto"/>
          <w:sz w:val="28"/>
          <w:szCs w:val="28"/>
        </w:rPr>
        <w:t>у</w:t>
      </w:r>
      <w:r w:rsidRPr="00EC2E00">
        <w:rPr>
          <w:rFonts w:ascii="Times New Roman" w:hAnsi="Times New Roman" w:cs="Times New Roman"/>
          <w:color w:val="auto"/>
          <w:sz w:val="28"/>
          <w:szCs w:val="28"/>
        </w:rPr>
        <w:t xml:space="preserve"> социально-экономического развития МОГО «Ухта» </w:t>
      </w:r>
      <w:r w:rsidR="00322376" w:rsidRPr="00EC2E00">
        <w:rPr>
          <w:rFonts w:ascii="Times New Roman" w:hAnsi="Times New Roman" w:cs="Times New Roman"/>
          <w:color w:val="auto"/>
          <w:sz w:val="28"/>
          <w:szCs w:val="28"/>
        </w:rPr>
        <w:t>на 202</w:t>
      </w:r>
      <w:r w:rsidR="008D3FA3" w:rsidRPr="00EC2E00">
        <w:rPr>
          <w:rFonts w:ascii="Times New Roman" w:hAnsi="Times New Roman" w:cs="Times New Roman"/>
          <w:color w:val="auto"/>
          <w:sz w:val="28"/>
          <w:szCs w:val="28"/>
        </w:rPr>
        <w:t>2</w:t>
      </w:r>
      <w:r w:rsidR="00322376" w:rsidRPr="00EC2E00">
        <w:rPr>
          <w:rFonts w:ascii="Times New Roman" w:hAnsi="Times New Roman" w:cs="Times New Roman"/>
          <w:color w:val="auto"/>
          <w:sz w:val="28"/>
          <w:szCs w:val="28"/>
        </w:rPr>
        <w:t xml:space="preserve"> год и на период до 202</w:t>
      </w:r>
      <w:r w:rsidR="008D3FA3" w:rsidRPr="00EC2E00">
        <w:rPr>
          <w:rFonts w:ascii="Times New Roman" w:hAnsi="Times New Roman" w:cs="Times New Roman"/>
          <w:color w:val="auto"/>
          <w:sz w:val="28"/>
          <w:szCs w:val="28"/>
        </w:rPr>
        <w:t>4</w:t>
      </w:r>
      <w:r w:rsidR="00322376" w:rsidRPr="00EC2E00">
        <w:rPr>
          <w:rFonts w:ascii="Times New Roman" w:hAnsi="Times New Roman" w:cs="Times New Roman"/>
          <w:color w:val="auto"/>
          <w:sz w:val="28"/>
          <w:szCs w:val="28"/>
        </w:rPr>
        <w:t xml:space="preserve"> года</w:t>
      </w:r>
    </w:p>
    <w:p w:rsidR="00322376" w:rsidRPr="00EC2E00" w:rsidRDefault="00322376" w:rsidP="00322376">
      <w:pPr>
        <w:suppressAutoHyphens/>
        <w:ind w:firstLine="567"/>
        <w:jc w:val="center"/>
        <w:rPr>
          <w:rFonts w:ascii="Times New Roman" w:hAnsi="Times New Roman" w:cs="Times New Roman"/>
          <w:color w:val="auto"/>
          <w:sz w:val="28"/>
          <w:szCs w:val="28"/>
        </w:rPr>
      </w:pPr>
    </w:p>
    <w:p w:rsidR="00ED695E" w:rsidRPr="00EC2E00" w:rsidRDefault="00ED695E" w:rsidP="0005744C">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Прогноз социально-экономического развития МОГО «Ухта» </w:t>
      </w:r>
      <w:r w:rsidR="00322376" w:rsidRPr="00EC2E00">
        <w:rPr>
          <w:rFonts w:ascii="Times New Roman" w:hAnsi="Times New Roman" w:cs="Times New Roman"/>
          <w:color w:val="auto"/>
          <w:sz w:val="28"/>
          <w:szCs w:val="28"/>
        </w:rPr>
        <w:t>на 202</w:t>
      </w:r>
      <w:r w:rsidR="008D3FA3" w:rsidRPr="00EC2E00">
        <w:rPr>
          <w:rFonts w:ascii="Times New Roman" w:hAnsi="Times New Roman" w:cs="Times New Roman"/>
          <w:color w:val="auto"/>
          <w:sz w:val="28"/>
          <w:szCs w:val="28"/>
        </w:rPr>
        <w:t>2</w:t>
      </w:r>
      <w:r w:rsidR="00322376" w:rsidRPr="00EC2E00">
        <w:rPr>
          <w:rFonts w:ascii="Times New Roman" w:hAnsi="Times New Roman" w:cs="Times New Roman"/>
          <w:color w:val="auto"/>
          <w:sz w:val="28"/>
          <w:szCs w:val="28"/>
        </w:rPr>
        <w:t xml:space="preserve"> год и на период до 202</w:t>
      </w:r>
      <w:r w:rsidR="008D3FA3" w:rsidRPr="00EC2E00">
        <w:rPr>
          <w:rFonts w:ascii="Times New Roman" w:hAnsi="Times New Roman" w:cs="Times New Roman"/>
          <w:color w:val="auto"/>
          <w:sz w:val="28"/>
          <w:szCs w:val="28"/>
        </w:rPr>
        <w:t>4</w:t>
      </w:r>
      <w:r w:rsidR="00322376" w:rsidRPr="00EC2E00">
        <w:rPr>
          <w:rFonts w:ascii="Times New Roman" w:hAnsi="Times New Roman" w:cs="Times New Roman"/>
          <w:color w:val="auto"/>
          <w:sz w:val="28"/>
          <w:szCs w:val="28"/>
        </w:rPr>
        <w:t xml:space="preserve"> года</w:t>
      </w:r>
      <w:r w:rsidRPr="00EC2E00">
        <w:rPr>
          <w:rFonts w:ascii="Times New Roman" w:hAnsi="Times New Roman" w:cs="Times New Roman"/>
          <w:color w:val="auto"/>
          <w:sz w:val="28"/>
          <w:szCs w:val="28"/>
        </w:rPr>
        <w:t xml:space="preserve"> (далее </w:t>
      </w:r>
      <w:r w:rsidR="00912C88" w:rsidRPr="00EC2E00">
        <w:rPr>
          <w:rFonts w:ascii="Times New Roman" w:hAnsi="Times New Roman" w:cs="Times New Roman"/>
          <w:color w:val="auto"/>
          <w:sz w:val="28"/>
          <w:szCs w:val="28"/>
        </w:rPr>
        <w:t>-</w:t>
      </w:r>
      <w:r w:rsidR="00A036D9" w:rsidRPr="00EC2E00">
        <w:rPr>
          <w:rFonts w:ascii="Times New Roman" w:hAnsi="Times New Roman" w:cs="Times New Roman"/>
          <w:color w:val="auto"/>
          <w:sz w:val="28"/>
          <w:szCs w:val="28"/>
        </w:rPr>
        <w:t xml:space="preserve"> </w:t>
      </w:r>
      <w:r w:rsidRPr="00EC2E00">
        <w:rPr>
          <w:rFonts w:ascii="Times New Roman" w:hAnsi="Times New Roman" w:cs="Times New Roman"/>
          <w:color w:val="auto"/>
          <w:sz w:val="28"/>
          <w:szCs w:val="28"/>
        </w:rPr>
        <w:t xml:space="preserve">прогноз) </w:t>
      </w:r>
      <w:r w:rsidRPr="00EC2E00">
        <w:rPr>
          <w:rFonts w:ascii="Times New Roman" w:hAnsi="Times New Roman" w:cs="Times New Roman"/>
          <w:bCs/>
          <w:color w:val="auto"/>
          <w:kern w:val="32"/>
          <w:sz w:val="28"/>
          <w:szCs w:val="28"/>
        </w:rPr>
        <w:t xml:space="preserve">разработан </w:t>
      </w:r>
      <w:r w:rsidRPr="00EC2E00">
        <w:rPr>
          <w:rFonts w:ascii="Times New Roman" w:hAnsi="Times New Roman" w:cs="Times New Roman"/>
          <w:color w:val="auto"/>
          <w:sz w:val="28"/>
          <w:szCs w:val="28"/>
        </w:rPr>
        <w:t>в соответствии с постановлением администрации муниципального образования городского округа «Ухта» от</w:t>
      </w:r>
      <w:r w:rsidR="005D7F75" w:rsidRPr="00EC2E00">
        <w:rPr>
          <w:rFonts w:ascii="Times New Roman" w:hAnsi="Times New Roman" w:cs="Times New Roman"/>
          <w:color w:val="auto"/>
          <w:sz w:val="28"/>
          <w:szCs w:val="28"/>
        </w:rPr>
        <w:t xml:space="preserve"> </w:t>
      </w:r>
      <w:r w:rsidRPr="00EC2E00">
        <w:rPr>
          <w:rFonts w:ascii="Times New Roman" w:hAnsi="Times New Roman" w:cs="Times New Roman"/>
          <w:color w:val="auto"/>
          <w:sz w:val="28"/>
          <w:szCs w:val="28"/>
        </w:rPr>
        <w:t>23 августа 2017 г. №</w:t>
      </w:r>
      <w:r w:rsidR="005D7F75" w:rsidRPr="00EC2E00">
        <w:rPr>
          <w:rFonts w:ascii="Times New Roman" w:hAnsi="Times New Roman" w:cs="Times New Roman"/>
          <w:color w:val="auto"/>
          <w:sz w:val="28"/>
          <w:szCs w:val="28"/>
        </w:rPr>
        <w:t xml:space="preserve"> </w:t>
      </w:r>
      <w:r w:rsidRPr="00EC2E00">
        <w:rPr>
          <w:rFonts w:ascii="Times New Roman" w:hAnsi="Times New Roman" w:cs="Times New Roman"/>
          <w:color w:val="auto"/>
          <w:sz w:val="28"/>
          <w:szCs w:val="28"/>
        </w:rPr>
        <w:t xml:space="preserve">2943 «Об утверждении Порядка разработки прогноза социально-экономического развития муниципального образования городского округа «Ухта» на среднесрочный и долгосрочный периоды». </w:t>
      </w:r>
    </w:p>
    <w:p w:rsidR="00ED695E" w:rsidRPr="00EC2E00" w:rsidRDefault="00ED695E" w:rsidP="0005744C">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Прогноз представлен в двух вариантах (</w:t>
      </w:r>
      <w:r w:rsidR="00852BA0" w:rsidRPr="00EC2E00">
        <w:rPr>
          <w:rFonts w:ascii="Times New Roman" w:hAnsi="Times New Roman" w:cs="Times New Roman"/>
          <w:color w:val="auto"/>
          <w:sz w:val="28"/>
          <w:szCs w:val="28"/>
        </w:rPr>
        <w:t xml:space="preserve">консервативный и </w:t>
      </w:r>
      <w:r w:rsidRPr="00EC2E00">
        <w:rPr>
          <w:rFonts w:ascii="Times New Roman" w:hAnsi="Times New Roman" w:cs="Times New Roman"/>
          <w:color w:val="auto"/>
          <w:sz w:val="28"/>
          <w:szCs w:val="28"/>
        </w:rPr>
        <w:t>базовый)</w:t>
      </w:r>
      <w:r w:rsidR="00912C88" w:rsidRPr="00EC2E00">
        <w:rPr>
          <w:rFonts w:ascii="Times New Roman" w:hAnsi="Times New Roman" w:cs="Times New Roman"/>
          <w:color w:val="auto"/>
          <w:sz w:val="28"/>
          <w:szCs w:val="28"/>
        </w:rPr>
        <w:t>,</w:t>
      </w:r>
      <w:r w:rsidRPr="00EC2E00">
        <w:rPr>
          <w:rFonts w:ascii="Times New Roman" w:hAnsi="Times New Roman" w:cs="Times New Roman"/>
          <w:color w:val="auto"/>
          <w:sz w:val="28"/>
          <w:szCs w:val="28"/>
        </w:rPr>
        <w:t xml:space="preserve"> учитывая вероятностные воздействия внутренних и внешних политических, экономических и иных факторов.</w:t>
      </w:r>
    </w:p>
    <w:p w:rsidR="008D3FA3" w:rsidRPr="00EC2E00" w:rsidRDefault="008D3FA3" w:rsidP="008D3FA3">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Базовый  вариант  описывает  наиболее  вероятный  сценарий  развития экономики  с  учетом  ожидаемых  внешних  условий  и  принимаемых мер экономической политики на федеральном и региональном уровнях.</w:t>
      </w:r>
    </w:p>
    <w:p w:rsidR="00153029" w:rsidRPr="00EC2E00" w:rsidRDefault="008D3FA3" w:rsidP="008D3FA3">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Консервативный  вариант  основан  на  предпосылке  о  менее  благоприятной санитарно-эпидемиологической  ситуации,  затяжном  восстановлении  экономики  и структурном  замедлении  темпов  ее  роста  в  среднесрочной  перспективе  из-за последствий распространения новой коронавирусной инфекции 2019-nCoV.</w:t>
      </w:r>
    </w:p>
    <w:p w:rsidR="009844CC" w:rsidRPr="00EC2E00" w:rsidRDefault="009844CC" w:rsidP="000C7460">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В 2020 году на социально-экономическую ситуацию в </w:t>
      </w:r>
      <w:r w:rsidR="000C7460" w:rsidRPr="00EC2E00">
        <w:rPr>
          <w:rFonts w:ascii="Times New Roman" w:eastAsiaTheme="minorHAnsi" w:hAnsi="Times New Roman" w:cs="Times New Roman"/>
          <w:color w:val="auto"/>
          <w:sz w:val="28"/>
          <w:szCs w:val="28"/>
          <w:lang w:eastAsia="en-US"/>
        </w:rPr>
        <w:t xml:space="preserve">МОГО «Ухта», как и  </w:t>
      </w:r>
      <w:r w:rsidRPr="00EC2E00">
        <w:rPr>
          <w:rFonts w:ascii="Times New Roman" w:eastAsiaTheme="minorHAnsi" w:hAnsi="Times New Roman" w:cs="Times New Roman"/>
          <w:color w:val="auto"/>
          <w:sz w:val="28"/>
          <w:szCs w:val="28"/>
          <w:lang w:eastAsia="en-US"/>
        </w:rPr>
        <w:t>в целом в России, большое влияние оказало распространение новой коронавирусной инфекции 2019-nCoV и ограничительные меры, принятые для борьбы с ней.</w:t>
      </w:r>
    </w:p>
    <w:p w:rsidR="00C552FC" w:rsidRPr="00EC2E00" w:rsidRDefault="009A12B9" w:rsidP="00C552FC">
      <w:pPr>
        <w:suppressAutoHyphens/>
        <w:ind w:firstLine="567"/>
        <w:jc w:val="both"/>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 xml:space="preserve">Наиболее значимые </w:t>
      </w:r>
      <w:proofErr w:type="gramStart"/>
      <w:r w:rsidR="00C552FC" w:rsidRPr="00EC2E00">
        <w:rPr>
          <w:rFonts w:ascii="Times New Roman" w:eastAsiaTheme="minorHAnsi" w:hAnsi="Times New Roman" w:cs="Times New Roman"/>
          <w:color w:val="auto"/>
          <w:sz w:val="28"/>
          <w:szCs w:val="28"/>
          <w:lang w:eastAsia="en-US"/>
        </w:rPr>
        <w:t>позитивные  итоги</w:t>
      </w:r>
      <w:proofErr w:type="gramEnd"/>
      <w:r w:rsidR="00C552FC" w:rsidRPr="00EC2E00">
        <w:rPr>
          <w:rFonts w:ascii="Times New Roman" w:eastAsiaTheme="minorHAnsi" w:hAnsi="Times New Roman" w:cs="Times New Roman"/>
          <w:color w:val="auto"/>
          <w:sz w:val="28"/>
          <w:szCs w:val="28"/>
          <w:lang w:eastAsia="en-US"/>
        </w:rPr>
        <w:t xml:space="preserve">  социально-экономического  развития муниципального образования за 2020 год:</w:t>
      </w:r>
    </w:p>
    <w:p w:rsidR="00C552FC" w:rsidRPr="00EC2E00" w:rsidRDefault="00C552F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рост объема инвестиций в основной капитал;</w:t>
      </w:r>
    </w:p>
    <w:p w:rsidR="00C552FC" w:rsidRPr="00EC2E00" w:rsidRDefault="00C552F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увеличение производства по видам деятельности «Водоснабжение; </w:t>
      </w:r>
      <w:r w:rsidR="006A7C7C">
        <w:rPr>
          <w:rFonts w:ascii="Times New Roman" w:eastAsiaTheme="minorHAnsi" w:hAnsi="Times New Roman" w:cs="Times New Roman"/>
          <w:color w:val="auto"/>
          <w:sz w:val="28"/>
          <w:szCs w:val="28"/>
          <w:lang w:eastAsia="en-US"/>
        </w:rPr>
        <w:t>водоотведе</w:t>
      </w:r>
      <w:r w:rsidRPr="00EC2E00">
        <w:rPr>
          <w:rFonts w:ascii="Times New Roman" w:eastAsiaTheme="minorHAnsi" w:hAnsi="Times New Roman" w:cs="Times New Roman"/>
          <w:color w:val="auto"/>
          <w:sz w:val="28"/>
          <w:szCs w:val="28"/>
          <w:lang w:eastAsia="en-US"/>
        </w:rPr>
        <w:t>ние, организация сбора и утилизации отходов, де</w:t>
      </w:r>
      <w:r w:rsidR="006A7C7C">
        <w:rPr>
          <w:rFonts w:ascii="Times New Roman" w:eastAsiaTheme="minorHAnsi" w:hAnsi="Times New Roman" w:cs="Times New Roman"/>
          <w:color w:val="auto"/>
          <w:sz w:val="28"/>
          <w:szCs w:val="28"/>
          <w:lang w:eastAsia="en-US"/>
        </w:rPr>
        <w:t>ятельность по ликвидации загряз</w:t>
      </w:r>
      <w:r w:rsidRPr="00EC2E00">
        <w:rPr>
          <w:rFonts w:ascii="Times New Roman" w:eastAsiaTheme="minorHAnsi" w:hAnsi="Times New Roman" w:cs="Times New Roman"/>
          <w:color w:val="auto"/>
          <w:sz w:val="28"/>
          <w:szCs w:val="28"/>
          <w:lang w:eastAsia="en-US"/>
        </w:rPr>
        <w:t>нений», «Обеспечение электрической энергией, газом и паром; кондиционирование воздуха»;</w:t>
      </w:r>
    </w:p>
    <w:p w:rsidR="00C552FC" w:rsidRPr="00EC2E00" w:rsidRDefault="00C552F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объема перевозки грузов автомобильным транспортом;</w:t>
      </w:r>
    </w:p>
    <w:p w:rsidR="00C552FC" w:rsidRPr="00EC2E00" w:rsidRDefault="00C552F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среднемесячной заработной платы работников организаций;</w:t>
      </w:r>
    </w:p>
    <w:p w:rsidR="00C552FC" w:rsidRPr="00EC2E00" w:rsidRDefault="00C552F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сокращение размера просроченной задолженн</w:t>
      </w:r>
      <w:r w:rsidR="009844CC" w:rsidRPr="00EC2E00">
        <w:rPr>
          <w:rFonts w:ascii="Times New Roman" w:eastAsiaTheme="minorHAnsi" w:hAnsi="Times New Roman" w:cs="Times New Roman"/>
          <w:color w:val="auto"/>
          <w:sz w:val="28"/>
          <w:szCs w:val="28"/>
          <w:lang w:eastAsia="en-US"/>
        </w:rPr>
        <w:t>ости по заработной плате;</w:t>
      </w:r>
    </w:p>
    <w:p w:rsidR="009844CC" w:rsidRPr="00EC2E00" w:rsidRDefault="009844C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доходов бюджета МОГО «Ухта»;</w:t>
      </w:r>
    </w:p>
    <w:p w:rsidR="009844CC" w:rsidRPr="00EC2E00" w:rsidRDefault="009844C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снижение тенденции миграционной убыли населения;</w:t>
      </w:r>
    </w:p>
    <w:p w:rsidR="009844CC" w:rsidRPr="00EC2E00" w:rsidRDefault="009844CC" w:rsidP="00C552FC">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количества самозанятых граждан, зафиксировавших свой статус, с учетом введения налогового режима для самозанятых.</w:t>
      </w:r>
    </w:p>
    <w:p w:rsidR="009A12B9" w:rsidRDefault="00604859" w:rsidP="00C552FC">
      <w:pPr>
        <w:suppressAutoHyphens/>
        <w:ind w:firstLine="567"/>
        <w:jc w:val="both"/>
        <w:rPr>
          <w:rFonts w:ascii="Times New Roman" w:eastAsiaTheme="minorHAnsi" w:hAnsi="Times New Roman" w:cs="Times New Roman"/>
          <w:color w:val="auto"/>
          <w:sz w:val="28"/>
          <w:szCs w:val="28"/>
          <w:lang w:eastAsia="en-US"/>
        </w:rPr>
        <w:sectPr w:rsidR="009A12B9" w:rsidSect="0005744C">
          <w:pgSz w:w="11905" w:h="16837"/>
          <w:pgMar w:top="567" w:right="567" w:bottom="851" w:left="1701" w:header="0" w:footer="6" w:gutter="0"/>
          <w:cols w:space="720"/>
          <w:noEndnote/>
          <w:docGrid w:linePitch="360"/>
        </w:sectPr>
      </w:pPr>
      <w:proofErr w:type="gramStart"/>
      <w:r w:rsidRPr="006E3510">
        <w:rPr>
          <w:rFonts w:ascii="Times New Roman" w:eastAsiaTheme="minorHAnsi" w:hAnsi="Times New Roman" w:cs="Times New Roman"/>
          <w:color w:val="auto"/>
          <w:sz w:val="28"/>
          <w:szCs w:val="28"/>
          <w:lang w:eastAsia="en-US"/>
        </w:rPr>
        <w:t>В</w:t>
      </w:r>
      <w:r w:rsidR="002534A1" w:rsidRPr="006E3510">
        <w:rPr>
          <w:rFonts w:ascii="Times New Roman" w:eastAsiaTheme="minorHAnsi" w:hAnsi="Times New Roman" w:cs="Times New Roman"/>
          <w:color w:val="auto"/>
          <w:sz w:val="28"/>
          <w:szCs w:val="28"/>
          <w:lang w:eastAsia="en-US"/>
        </w:rPr>
        <w:t xml:space="preserve">  </w:t>
      </w:r>
      <w:r w:rsidR="009A12B9">
        <w:rPr>
          <w:rFonts w:ascii="Times New Roman" w:eastAsiaTheme="minorHAnsi" w:hAnsi="Times New Roman" w:cs="Times New Roman"/>
          <w:color w:val="auto"/>
          <w:sz w:val="28"/>
          <w:szCs w:val="28"/>
          <w:lang w:eastAsia="en-US"/>
        </w:rPr>
        <w:t>2019</w:t>
      </w:r>
      <w:proofErr w:type="gramEnd"/>
      <w:r w:rsidR="009A12B9">
        <w:rPr>
          <w:rFonts w:ascii="Times New Roman" w:eastAsiaTheme="minorHAnsi" w:hAnsi="Times New Roman" w:cs="Times New Roman"/>
          <w:color w:val="auto"/>
          <w:sz w:val="28"/>
          <w:szCs w:val="28"/>
          <w:lang w:eastAsia="en-US"/>
        </w:rPr>
        <w:t>-</w:t>
      </w:r>
      <w:r w:rsidRPr="006E3510">
        <w:rPr>
          <w:rFonts w:ascii="Times New Roman" w:eastAsiaTheme="minorHAnsi" w:hAnsi="Times New Roman" w:cs="Times New Roman"/>
          <w:color w:val="auto"/>
          <w:sz w:val="28"/>
          <w:szCs w:val="28"/>
          <w:lang w:eastAsia="en-US"/>
        </w:rPr>
        <w:t xml:space="preserve">2020 годах муниципальное образование </w:t>
      </w:r>
      <w:r w:rsidR="007C21D8" w:rsidRPr="006E3510">
        <w:rPr>
          <w:rFonts w:ascii="Times New Roman" w:hAnsi="Times New Roman" w:cs="Times New Roman"/>
          <w:sz w:val="28"/>
          <w:szCs w:val="28"/>
        </w:rPr>
        <w:t xml:space="preserve">посредством реализации мероприятий </w:t>
      </w:r>
      <w:r w:rsidR="006E3510" w:rsidRPr="006E3510">
        <w:rPr>
          <w:rFonts w:ascii="Times New Roman" w:hAnsi="Times New Roman" w:cs="Times New Roman"/>
          <w:sz w:val="28"/>
          <w:szCs w:val="28"/>
        </w:rPr>
        <w:t xml:space="preserve">десяти </w:t>
      </w:r>
      <w:r w:rsidR="007C21D8" w:rsidRPr="006E3510">
        <w:rPr>
          <w:rFonts w:ascii="Times New Roman" w:hAnsi="Times New Roman" w:cs="Times New Roman"/>
          <w:sz w:val="28"/>
          <w:szCs w:val="28"/>
        </w:rPr>
        <w:t>муниципальных программ МОГО «Ухта»</w:t>
      </w:r>
      <w:r w:rsidR="007C21D8" w:rsidRPr="006E3510">
        <w:rPr>
          <w:rFonts w:ascii="Times New Roman" w:eastAsiaTheme="minorHAnsi" w:hAnsi="Times New Roman" w:cs="Times New Roman"/>
          <w:color w:val="auto"/>
          <w:sz w:val="28"/>
          <w:szCs w:val="28"/>
          <w:lang w:eastAsia="en-US"/>
        </w:rPr>
        <w:t>, которые направлены</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 xml:space="preserve"> на </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социально-экономическое</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 xml:space="preserve"> </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развитие</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 xml:space="preserve"> </w:t>
      </w:r>
      <w:r w:rsidR="009A12B9">
        <w:rPr>
          <w:rFonts w:ascii="Times New Roman" w:eastAsiaTheme="minorHAnsi" w:hAnsi="Times New Roman" w:cs="Times New Roman"/>
          <w:color w:val="auto"/>
          <w:sz w:val="28"/>
          <w:szCs w:val="28"/>
          <w:lang w:eastAsia="en-US"/>
        </w:rPr>
        <w:t xml:space="preserve">    </w:t>
      </w:r>
      <w:r w:rsidR="007C21D8" w:rsidRPr="006E3510">
        <w:rPr>
          <w:rFonts w:ascii="Times New Roman" w:eastAsiaTheme="minorHAnsi" w:hAnsi="Times New Roman" w:cs="Times New Roman"/>
          <w:color w:val="auto"/>
          <w:sz w:val="28"/>
          <w:szCs w:val="28"/>
          <w:lang w:eastAsia="en-US"/>
        </w:rPr>
        <w:t xml:space="preserve">муниципального </w:t>
      </w:r>
    </w:p>
    <w:p w:rsidR="009A12B9" w:rsidRDefault="009A12B9" w:rsidP="009A12B9">
      <w:pPr>
        <w:suppressAutoHyphens/>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2</w:t>
      </w:r>
    </w:p>
    <w:p w:rsidR="009A12B9" w:rsidRDefault="009A12B9" w:rsidP="009A12B9">
      <w:pPr>
        <w:suppressAutoHyphens/>
        <w:jc w:val="both"/>
        <w:rPr>
          <w:rFonts w:ascii="Times New Roman" w:eastAsiaTheme="minorHAnsi" w:hAnsi="Times New Roman" w:cs="Times New Roman"/>
          <w:color w:val="auto"/>
          <w:sz w:val="28"/>
          <w:szCs w:val="28"/>
          <w:lang w:eastAsia="en-US"/>
        </w:rPr>
      </w:pPr>
    </w:p>
    <w:p w:rsidR="002534A1" w:rsidRPr="00EC2E00" w:rsidRDefault="007C21D8" w:rsidP="009A12B9">
      <w:pPr>
        <w:suppressAutoHyphens/>
        <w:jc w:val="both"/>
        <w:rPr>
          <w:rFonts w:ascii="Times New Roman" w:eastAsiaTheme="minorHAnsi" w:hAnsi="Times New Roman" w:cs="Times New Roman"/>
          <w:color w:val="auto"/>
          <w:sz w:val="28"/>
          <w:szCs w:val="28"/>
          <w:lang w:eastAsia="en-US"/>
        </w:rPr>
      </w:pPr>
      <w:proofErr w:type="gramStart"/>
      <w:r w:rsidRPr="006E3510">
        <w:rPr>
          <w:rFonts w:ascii="Times New Roman" w:eastAsiaTheme="minorHAnsi" w:hAnsi="Times New Roman" w:cs="Times New Roman"/>
          <w:color w:val="auto"/>
          <w:sz w:val="28"/>
          <w:szCs w:val="28"/>
          <w:lang w:eastAsia="en-US"/>
        </w:rPr>
        <w:t>образования</w:t>
      </w:r>
      <w:proofErr w:type="gramEnd"/>
      <w:r w:rsidRPr="006E3510">
        <w:rPr>
          <w:rFonts w:ascii="Times New Roman" w:eastAsiaTheme="minorHAnsi" w:hAnsi="Times New Roman" w:cs="Times New Roman"/>
          <w:color w:val="auto"/>
          <w:sz w:val="28"/>
          <w:szCs w:val="28"/>
          <w:lang w:eastAsia="en-US"/>
        </w:rPr>
        <w:t xml:space="preserve">, </w:t>
      </w:r>
      <w:r w:rsidR="00604859" w:rsidRPr="006E3510">
        <w:rPr>
          <w:rFonts w:ascii="Times New Roman" w:eastAsiaTheme="minorHAnsi" w:hAnsi="Times New Roman" w:cs="Times New Roman"/>
          <w:color w:val="auto"/>
          <w:sz w:val="28"/>
          <w:szCs w:val="28"/>
          <w:lang w:eastAsia="en-US"/>
        </w:rPr>
        <w:t xml:space="preserve">принимало участие в </w:t>
      </w:r>
      <w:r w:rsidR="002534A1" w:rsidRPr="006E3510">
        <w:rPr>
          <w:rFonts w:ascii="Times New Roman" w:eastAsiaTheme="minorHAnsi" w:hAnsi="Times New Roman" w:cs="Times New Roman"/>
          <w:color w:val="auto"/>
          <w:sz w:val="28"/>
          <w:szCs w:val="28"/>
          <w:lang w:eastAsia="en-US"/>
        </w:rPr>
        <w:t>реализ</w:t>
      </w:r>
      <w:r w:rsidR="00604859" w:rsidRPr="006E3510">
        <w:rPr>
          <w:rFonts w:ascii="Times New Roman" w:eastAsiaTheme="minorHAnsi" w:hAnsi="Times New Roman" w:cs="Times New Roman"/>
          <w:color w:val="auto"/>
          <w:sz w:val="28"/>
          <w:szCs w:val="28"/>
          <w:lang w:eastAsia="en-US"/>
        </w:rPr>
        <w:t>ации</w:t>
      </w:r>
      <w:r w:rsidR="002534A1" w:rsidRPr="006E3510">
        <w:rPr>
          <w:rFonts w:ascii="Times New Roman" w:eastAsiaTheme="minorHAnsi" w:hAnsi="Times New Roman" w:cs="Times New Roman"/>
          <w:color w:val="auto"/>
          <w:sz w:val="28"/>
          <w:szCs w:val="28"/>
          <w:lang w:eastAsia="en-US"/>
        </w:rPr>
        <w:t xml:space="preserve"> региональных проектов </w:t>
      </w:r>
      <w:r w:rsidR="00604859" w:rsidRPr="006E3510">
        <w:rPr>
          <w:rFonts w:ascii="Times New Roman" w:eastAsiaTheme="minorHAnsi" w:hAnsi="Times New Roman" w:cs="Times New Roman"/>
          <w:color w:val="auto"/>
          <w:sz w:val="28"/>
          <w:szCs w:val="28"/>
          <w:lang w:eastAsia="en-US"/>
        </w:rPr>
        <w:t>Республики Коми</w:t>
      </w:r>
      <w:r w:rsidR="002534A1" w:rsidRPr="006E3510">
        <w:rPr>
          <w:rFonts w:ascii="Times New Roman" w:eastAsiaTheme="minorHAnsi" w:hAnsi="Times New Roman" w:cs="Times New Roman"/>
          <w:color w:val="auto"/>
          <w:sz w:val="28"/>
          <w:szCs w:val="28"/>
          <w:lang w:eastAsia="en-US"/>
        </w:rPr>
        <w:t>.</w:t>
      </w:r>
      <w:r w:rsidR="006C0764" w:rsidRPr="006E3510">
        <w:rPr>
          <w:rFonts w:ascii="Times New Roman" w:eastAsiaTheme="minorHAnsi" w:hAnsi="Times New Roman" w:cs="Times New Roman"/>
          <w:color w:val="auto"/>
          <w:sz w:val="28"/>
          <w:szCs w:val="28"/>
          <w:lang w:eastAsia="en-US"/>
        </w:rPr>
        <w:t xml:space="preserve"> Реализация отдельных мероприятий региональных проектов продолж</w:t>
      </w:r>
      <w:r w:rsidRPr="006E3510">
        <w:rPr>
          <w:rFonts w:ascii="Times New Roman" w:eastAsiaTheme="minorHAnsi" w:hAnsi="Times New Roman" w:cs="Times New Roman"/>
          <w:color w:val="auto"/>
          <w:sz w:val="28"/>
          <w:szCs w:val="28"/>
          <w:lang w:eastAsia="en-US"/>
        </w:rPr>
        <w:t>ится</w:t>
      </w:r>
      <w:r w:rsidR="006C0764" w:rsidRPr="006E3510">
        <w:rPr>
          <w:rFonts w:ascii="Times New Roman" w:eastAsiaTheme="minorHAnsi" w:hAnsi="Times New Roman" w:cs="Times New Roman"/>
          <w:color w:val="auto"/>
          <w:sz w:val="28"/>
          <w:szCs w:val="28"/>
          <w:lang w:eastAsia="en-US"/>
        </w:rPr>
        <w:t xml:space="preserve"> в 2021 году</w:t>
      </w:r>
      <w:r w:rsidRPr="006E3510">
        <w:rPr>
          <w:rFonts w:ascii="Times New Roman" w:eastAsiaTheme="minorHAnsi" w:hAnsi="Times New Roman" w:cs="Times New Roman"/>
          <w:color w:val="auto"/>
          <w:sz w:val="28"/>
          <w:szCs w:val="28"/>
          <w:lang w:eastAsia="en-US"/>
        </w:rPr>
        <w:t xml:space="preserve"> и прогнозном периоде</w:t>
      </w:r>
      <w:r w:rsidR="006C0764" w:rsidRPr="006E3510">
        <w:rPr>
          <w:rFonts w:ascii="Times New Roman" w:eastAsiaTheme="minorHAnsi" w:hAnsi="Times New Roman" w:cs="Times New Roman"/>
          <w:color w:val="auto"/>
          <w:sz w:val="28"/>
          <w:szCs w:val="28"/>
          <w:lang w:eastAsia="en-US"/>
        </w:rPr>
        <w:t>.</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Наряду с положительными итогами в экономике и социальной сфере наблюдались и негативные, основные из которых: </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снижение объемов промышленного производства в целом, в том числе по видам экономической деятельности «Добыча полезных ископаемых», «Обрабатывающие  производства»; </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уменьшение объема строительных работ;</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сокращение объемов жилищного строительства;</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снижение оборота розничной торговли и  общественного питания;</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снижение объема платных услуг населению;</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снижение количества субъектов малого предпринимательства; </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снижение пассажирооборота и перевозок пассажиров автобусами по маршрутам регулярных перевозок;</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уровня зарегистрированной безработицы;</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исполнение бюджета </w:t>
      </w:r>
      <w:r w:rsidR="009844CC" w:rsidRPr="00EC2E00">
        <w:rPr>
          <w:rFonts w:ascii="Times New Roman" w:eastAsiaTheme="minorHAnsi" w:hAnsi="Times New Roman" w:cs="Times New Roman"/>
          <w:color w:val="auto"/>
          <w:sz w:val="28"/>
          <w:szCs w:val="28"/>
          <w:lang w:eastAsia="en-US"/>
        </w:rPr>
        <w:t>МОГО «Ухта»</w:t>
      </w:r>
      <w:r w:rsidRPr="00EC2E00">
        <w:rPr>
          <w:rFonts w:ascii="Times New Roman" w:eastAsiaTheme="minorHAnsi" w:hAnsi="Times New Roman" w:cs="Times New Roman"/>
          <w:color w:val="auto"/>
          <w:sz w:val="28"/>
          <w:szCs w:val="28"/>
          <w:lang w:eastAsia="en-US"/>
        </w:rPr>
        <w:t xml:space="preserve"> с дефицитом;</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сохранение тенденции естественной убыли населения;</w:t>
      </w:r>
    </w:p>
    <w:p w:rsidR="00D53CCD" w:rsidRPr="00EC2E00" w:rsidRDefault="00D53CCD" w:rsidP="00D53CCD">
      <w:pPr>
        <w:suppressAutoHyphens/>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увеличение количества зарегистрированных преступлений.</w:t>
      </w:r>
    </w:p>
    <w:p w:rsidR="009844CC" w:rsidRPr="00EC2E00" w:rsidRDefault="009844CC" w:rsidP="0005744C">
      <w:pPr>
        <w:suppressAutoHyphens/>
        <w:ind w:firstLine="567"/>
        <w:jc w:val="both"/>
        <w:rPr>
          <w:rFonts w:ascii="Times New Roman" w:hAnsi="Times New Roman" w:cs="Times New Roman"/>
          <w:color w:val="auto"/>
          <w:sz w:val="28"/>
          <w:szCs w:val="28"/>
        </w:rPr>
      </w:pPr>
    </w:p>
    <w:p w:rsidR="00ED695E" w:rsidRPr="00EC2E00" w:rsidRDefault="00ED695E" w:rsidP="0005744C">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По данным Территориального органа федеральной службы государственной статистики по Республике Коми сред</w:t>
      </w:r>
      <w:r w:rsidR="00912C88" w:rsidRPr="00EC2E00">
        <w:rPr>
          <w:rFonts w:ascii="Times New Roman" w:hAnsi="Times New Roman" w:cs="Times New Roman"/>
          <w:color w:val="auto"/>
          <w:sz w:val="28"/>
          <w:szCs w:val="28"/>
        </w:rPr>
        <w:t>негодовая численность населения</w:t>
      </w:r>
      <w:r w:rsidR="0005744C" w:rsidRPr="00EC2E00">
        <w:rPr>
          <w:rFonts w:ascii="Times New Roman" w:hAnsi="Times New Roman" w:cs="Times New Roman"/>
          <w:color w:val="auto"/>
          <w:sz w:val="28"/>
          <w:szCs w:val="28"/>
        </w:rPr>
        <w:t xml:space="preserve"> </w:t>
      </w:r>
      <w:r w:rsidRPr="00EC2E00">
        <w:rPr>
          <w:rFonts w:ascii="Times New Roman" w:hAnsi="Times New Roman" w:cs="Times New Roman"/>
          <w:color w:val="auto"/>
          <w:sz w:val="28"/>
          <w:szCs w:val="28"/>
        </w:rPr>
        <w:t xml:space="preserve">МОГО «Ухта» составила в </w:t>
      </w:r>
      <w:r w:rsidR="00B877F5" w:rsidRPr="00EC2E00">
        <w:rPr>
          <w:rFonts w:ascii="Times New Roman" w:hAnsi="Times New Roman" w:cs="Times New Roman"/>
          <w:color w:val="auto"/>
          <w:sz w:val="28"/>
          <w:szCs w:val="28"/>
        </w:rPr>
        <w:t xml:space="preserve">2018 г. - 117,01 тыс. человек, </w:t>
      </w:r>
      <w:r w:rsidRPr="00EC2E00">
        <w:rPr>
          <w:rFonts w:ascii="Times New Roman" w:hAnsi="Times New Roman" w:cs="Times New Roman"/>
          <w:color w:val="auto"/>
          <w:sz w:val="28"/>
          <w:szCs w:val="28"/>
        </w:rPr>
        <w:t>201</w:t>
      </w:r>
      <w:r w:rsidR="009833D0" w:rsidRPr="00EC2E00">
        <w:rPr>
          <w:rFonts w:ascii="Times New Roman" w:hAnsi="Times New Roman" w:cs="Times New Roman"/>
          <w:color w:val="auto"/>
          <w:sz w:val="28"/>
          <w:szCs w:val="28"/>
        </w:rPr>
        <w:t>9</w:t>
      </w:r>
      <w:r w:rsidRPr="00EC2E00">
        <w:rPr>
          <w:rFonts w:ascii="Times New Roman" w:hAnsi="Times New Roman" w:cs="Times New Roman"/>
          <w:color w:val="auto"/>
          <w:sz w:val="28"/>
          <w:szCs w:val="28"/>
        </w:rPr>
        <w:t xml:space="preserve"> г. </w:t>
      </w:r>
      <w:r w:rsidR="00912C88" w:rsidRPr="00EC2E00">
        <w:rPr>
          <w:rFonts w:ascii="Times New Roman" w:hAnsi="Times New Roman" w:cs="Times New Roman"/>
          <w:color w:val="auto"/>
          <w:sz w:val="28"/>
          <w:szCs w:val="28"/>
        </w:rPr>
        <w:t>-</w:t>
      </w:r>
      <w:r w:rsidRPr="00EC2E00">
        <w:rPr>
          <w:rFonts w:ascii="Times New Roman" w:hAnsi="Times New Roman" w:cs="Times New Roman"/>
          <w:color w:val="auto"/>
          <w:sz w:val="28"/>
          <w:szCs w:val="28"/>
        </w:rPr>
        <w:t xml:space="preserve"> </w:t>
      </w:r>
      <w:r w:rsidR="00C15B6E" w:rsidRPr="00EC2E00">
        <w:rPr>
          <w:rFonts w:ascii="Times New Roman" w:hAnsi="Times New Roman" w:cs="Times New Roman"/>
          <w:color w:val="auto"/>
          <w:sz w:val="28"/>
          <w:szCs w:val="28"/>
        </w:rPr>
        <w:t>11</w:t>
      </w:r>
      <w:r w:rsidR="009833D0" w:rsidRPr="00EC2E00">
        <w:rPr>
          <w:rFonts w:ascii="Times New Roman" w:hAnsi="Times New Roman" w:cs="Times New Roman"/>
          <w:color w:val="auto"/>
          <w:sz w:val="28"/>
          <w:szCs w:val="28"/>
        </w:rPr>
        <w:t>4</w:t>
      </w:r>
      <w:r w:rsidR="00C15B6E" w:rsidRPr="00EC2E00">
        <w:rPr>
          <w:rFonts w:ascii="Times New Roman" w:hAnsi="Times New Roman" w:cs="Times New Roman"/>
          <w:color w:val="auto"/>
          <w:sz w:val="28"/>
          <w:szCs w:val="28"/>
        </w:rPr>
        <w:t>,</w:t>
      </w:r>
      <w:r w:rsidR="009833D0" w:rsidRPr="00EC2E00">
        <w:rPr>
          <w:rFonts w:ascii="Times New Roman" w:hAnsi="Times New Roman" w:cs="Times New Roman"/>
          <w:color w:val="auto"/>
          <w:sz w:val="28"/>
          <w:szCs w:val="28"/>
        </w:rPr>
        <w:t>98</w:t>
      </w:r>
      <w:r w:rsidRPr="00EC2E00">
        <w:rPr>
          <w:rFonts w:ascii="Times New Roman" w:hAnsi="Times New Roman" w:cs="Times New Roman"/>
          <w:color w:val="auto"/>
          <w:sz w:val="28"/>
          <w:szCs w:val="28"/>
        </w:rPr>
        <w:t xml:space="preserve"> тыс. человек</w:t>
      </w:r>
      <w:r w:rsidR="00C15B6E" w:rsidRPr="00EC2E00">
        <w:rPr>
          <w:rFonts w:ascii="Times New Roman" w:hAnsi="Times New Roman" w:cs="Times New Roman"/>
          <w:color w:val="auto"/>
          <w:sz w:val="28"/>
          <w:szCs w:val="28"/>
        </w:rPr>
        <w:t>, в 20</w:t>
      </w:r>
      <w:r w:rsidR="009833D0" w:rsidRPr="00EC2E00">
        <w:rPr>
          <w:rFonts w:ascii="Times New Roman" w:hAnsi="Times New Roman" w:cs="Times New Roman"/>
          <w:color w:val="auto"/>
          <w:sz w:val="28"/>
          <w:szCs w:val="28"/>
        </w:rPr>
        <w:t>20</w:t>
      </w:r>
      <w:r w:rsidR="00C15B6E" w:rsidRPr="00EC2E00">
        <w:rPr>
          <w:rFonts w:ascii="Times New Roman" w:hAnsi="Times New Roman" w:cs="Times New Roman"/>
          <w:color w:val="auto"/>
          <w:sz w:val="28"/>
          <w:szCs w:val="28"/>
        </w:rPr>
        <w:t xml:space="preserve"> г. </w:t>
      </w:r>
      <w:r w:rsidR="00912C88" w:rsidRPr="00EC2E00">
        <w:rPr>
          <w:rFonts w:ascii="Times New Roman" w:hAnsi="Times New Roman" w:cs="Times New Roman"/>
          <w:color w:val="auto"/>
          <w:sz w:val="28"/>
          <w:szCs w:val="28"/>
        </w:rPr>
        <w:t>-</w:t>
      </w:r>
      <w:r w:rsidR="00C15B6E" w:rsidRPr="00EC2E00">
        <w:rPr>
          <w:rFonts w:ascii="Times New Roman" w:hAnsi="Times New Roman" w:cs="Times New Roman"/>
          <w:color w:val="auto"/>
          <w:sz w:val="28"/>
          <w:szCs w:val="28"/>
        </w:rPr>
        <w:t xml:space="preserve"> 11</w:t>
      </w:r>
      <w:r w:rsidR="009833D0" w:rsidRPr="00EC2E00">
        <w:rPr>
          <w:rFonts w:ascii="Times New Roman" w:hAnsi="Times New Roman" w:cs="Times New Roman"/>
          <w:color w:val="auto"/>
          <w:sz w:val="28"/>
          <w:szCs w:val="28"/>
        </w:rPr>
        <w:t>2</w:t>
      </w:r>
      <w:r w:rsidR="00C15B6E" w:rsidRPr="00EC2E00">
        <w:rPr>
          <w:rFonts w:ascii="Times New Roman" w:hAnsi="Times New Roman" w:cs="Times New Roman"/>
          <w:color w:val="auto"/>
          <w:sz w:val="28"/>
          <w:szCs w:val="28"/>
        </w:rPr>
        <w:t>,</w:t>
      </w:r>
      <w:r w:rsidR="00A036D9" w:rsidRPr="00EC2E00">
        <w:rPr>
          <w:rFonts w:ascii="Times New Roman" w:hAnsi="Times New Roman" w:cs="Times New Roman"/>
          <w:color w:val="auto"/>
          <w:sz w:val="28"/>
          <w:szCs w:val="28"/>
        </w:rPr>
        <w:t>98</w:t>
      </w:r>
      <w:r w:rsidR="00C15B6E" w:rsidRPr="00EC2E00">
        <w:rPr>
          <w:rFonts w:ascii="Times New Roman" w:hAnsi="Times New Roman" w:cs="Times New Roman"/>
          <w:color w:val="auto"/>
          <w:sz w:val="28"/>
          <w:szCs w:val="28"/>
        </w:rPr>
        <w:t xml:space="preserve"> тыс. человек</w:t>
      </w:r>
      <w:r w:rsidRPr="00EC2E00">
        <w:rPr>
          <w:rFonts w:ascii="Times New Roman" w:hAnsi="Times New Roman" w:cs="Times New Roman"/>
          <w:color w:val="auto"/>
          <w:sz w:val="28"/>
          <w:szCs w:val="28"/>
        </w:rPr>
        <w:t xml:space="preserve">. </w:t>
      </w:r>
    </w:p>
    <w:p w:rsidR="00C15B6E" w:rsidRPr="00EC2E00" w:rsidRDefault="00C15B6E" w:rsidP="0005744C">
      <w:pPr>
        <w:suppressAutoHyphens/>
        <w:ind w:firstLine="567"/>
        <w:jc w:val="both"/>
        <w:rPr>
          <w:rFonts w:ascii="Times New Roman" w:hAnsi="Times New Roman" w:cs="Times New Roman"/>
          <w:color w:val="auto"/>
          <w:sz w:val="28"/>
          <w:szCs w:val="28"/>
        </w:rPr>
      </w:pPr>
    </w:p>
    <w:p w:rsidR="00ED695E" w:rsidRPr="00EC2E00" w:rsidRDefault="00ED695E" w:rsidP="0005744C">
      <w:pPr>
        <w:suppressAutoHyphens/>
        <w:ind w:firstLine="567"/>
        <w:jc w:val="center"/>
        <w:rPr>
          <w:rFonts w:ascii="Times New Roman" w:hAnsi="Times New Roman" w:cs="Times New Roman"/>
          <w:color w:val="auto"/>
          <w:sz w:val="28"/>
          <w:szCs w:val="28"/>
        </w:rPr>
      </w:pPr>
      <w:r w:rsidRPr="00EC2E00">
        <w:rPr>
          <w:rFonts w:ascii="Times New Roman" w:hAnsi="Times New Roman" w:cs="Times New Roman"/>
          <w:color w:val="auto"/>
          <w:sz w:val="28"/>
          <w:szCs w:val="28"/>
        </w:rPr>
        <w:t>Естественное движение населения МОГО «Ухта»</w:t>
      </w:r>
    </w:p>
    <w:p w:rsidR="00ED695E" w:rsidRPr="00EC2E00" w:rsidRDefault="00ED695E" w:rsidP="0005744C">
      <w:pPr>
        <w:suppressAutoHyphens/>
        <w:ind w:firstLine="567"/>
        <w:jc w:val="center"/>
        <w:rPr>
          <w:rFonts w:ascii="Times New Roman" w:hAnsi="Times New Roman" w:cs="Times New Roman"/>
          <w:color w:val="auto"/>
          <w:sz w:val="28"/>
          <w:szCs w:val="28"/>
        </w:rPr>
      </w:pPr>
    </w:p>
    <w:p w:rsidR="00ED695E" w:rsidRPr="006F6D83" w:rsidRDefault="00ED695E" w:rsidP="0005744C">
      <w:pPr>
        <w:suppressAutoHyphens/>
        <w:ind w:firstLine="567"/>
        <w:jc w:val="center"/>
        <w:rPr>
          <w:rFonts w:ascii="Times New Roman" w:hAnsi="Times New Roman" w:cs="Times New Roman"/>
          <w:noProof/>
          <w:color w:val="auto"/>
          <w:sz w:val="26"/>
          <w:szCs w:val="26"/>
        </w:rPr>
      </w:pPr>
      <w:r>
        <w:rPr>
          <w:rFonts w:ascii="Times New Roman" w:hAnsi="Times New Roman" w:cs="Times New Roman"/>
          <w:noProof/>
          <w:color w:val="auto"/>
          <w:sz w:val="26"/>
          <w:szCs w:val="26"/>
        </w:rPr>
        <w:drawing>
          <wp:inline distT="0" distB="0" distL="0" distR="0" wp14:anchorId="1A2F8293" wp14:editId="2BB11300">
            <wp:extent cx="4572000" cy="2536723"/>
            <wp:effectExtent l="0" t="0" r="19050" b="1651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D695E" w:rsidRPr="006F6D83" w:rsidRDefault="00ED695E" w:rsidP="0005744C">
      <w:pPr>
        <w:suppressAutoHyphens/>
        <w:ind w:firstLine="567"/>
        <w:jc w:val="center"/>
        <w:rPr>
          <w:rFonts w:ascii="Times New Roman" w:hAnsi="Times New Roman" w:cs="Times New Roman"/>
          <w:noProof/>
          <w:color w:val="auto"/>
          <w:sz w:val="26"/>
          <w:szCs w:val="26"/>
        </w:rPr>
      </w:pPr>
    </w:p>
    <w:p w:rsidR="009A12B9" w:rsidRDefault="00955381" w:rsidP="0005744C">
      <w:pPr>
        <w:autoSpaceDE w:val="0"/>
        <w:autoSpaceDN w:val="0"/>
        <w:adjustRightInd w:val="0"/>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В 202</w:t>
      </w:r>
      <w:r w:rsidR="009833D0" w:rsidRPr="00EC2E00">
        <w:rPr>
          <w:rFonts w:ascii="Times New Roman" w:eastAsiaTheme="minorHAnsi" w:hAnsi="Times New Roman" w:cs="Times New Roman"/>
          <w:color w:val="auto"/>
          <w:sz w:val="28"/>
          <w:szCs w:val="28"/>
          <w:lang w:eastAsia="en-US"/>
        </w:rPr>
        <w:t>1</w:t>
      </w:r>
      <w:r w:rsidRPr="00EC2E00">
        <w:rPr>
          <w:rFonts w:ascii="Times New Roman" w:eastAsiaTheme="minorHAnsi" w:hAnsi="Times New Roman" w:cs="Times New Roman"/>
          <w:color w:val="auto"/>
          <w:sz w:val="28"/>
          <w:szCs w:val="28"/>
          <w:lang w:eastAsia="en-US"/>
        </w:rPr>
        <w:t xml:space="preserve"> году, по оценке, </w:t>
      </w:r>
      <w:r w:rsidR="00FB014F" w:rsidRPr="00EC2E00">
        <w:rPr>
          <w:rFonts w:ascii="Times New Roman" w:eastAsiaTheme="minorHAnsi" w:hAnsi="Times New Roman" w:cs="Times New Roman"/>
          <w:color w:val="auto"/>
          <w:sz w:val="28"/>
          <w:szCs w:val="28"/>
          <w:lang w:eastAsia="en-US"/>
        </w:rPr>
        <w:t>средне</w:t>
      </w:r>
      <w:r w:rsidR="003679B5" w:rsidRPr="00EC2E00">
        <w:rPr>
          <w:rFonts w:ascii="Times New Roman" w:eastAsiaTheme="minorHAnsi" w:hAnsi="Times New Roman" w:cs="Times New Roman"/>
          <w:color w:val="auto"/>
          <w:sz w:val="28"/>
          <w:szCs w:val="28"/>
          <w:lang w:eastAsia="en-US"/>
        </w:rPr>
        <w:t>годовая</w:t>
      </w:r>
      <w:r w:rsidR="00FB014F" w:rsidRPr="00EC2E00">
        <w:rPr>
          <w:rFonts w:ascii="Times New Roman" w:eastAsiaTheme="minorHAnsi" w:hAnsi="Times New Roman" w:cs="Times New Roman"/>
          <w:color w:val="auto"/>
          <w:sz w:val="28"/>
          <w:szCs w:val="28"/>
          <w:lang w:eastAsia="en-US"/>
        </w:rPr>
        <w:t xml:space="preserve"> </w:t>
      </w:r>
      <w:r w:rsidRPr="00EC2E00">
        <w:rPr>
          <w:rFonts w:ascii="Times New Roman" w:eastAsiaTheme="minorHAnsi" w:hAnsi="Times New Roman" w:cs="Times New Roman"/>
          <w:color w:val="auto"/>
          <w:sz w:val="28"/>
          <w:szCs w:val="28"/>
          <w:lang w:eastAsia="en-US"/>
        </w:rPr>
        <w:t>численность населения</w:t>
      </w:r>
      <w:r w:rsidR="00A469D8" w:rsidRPr="00EC2E00">
        <w:rPr>
          <w:rFonts w:ascii="Times New Roman" w:eastAsiaTheme="minorHAnsi" w:hAnsi="Times New Roman" w:cs="Times New Roman"/>
          <w:color w:val="auto"/>
          <w:sz w:val="28"/>
          <w:szCs w:val="28"/>
          <w:lang w:eastAsia="en-US"/>
        </w:rPr>
        <w:t xml:space="preserve"> муниципального образования</w:t>
      </w:r>
      <w:r w:rsidRPr="00EC2E00">
        <w:rPr>
          <w:rFonts w:ascii="Times New Roman" w:eastAsiaTheme="minorHAnsi" w:hAnsi="Times New Roman" w:cs="Times New Roman"/>
          <w:color w:val="auto"/>
          <w:sz w:val="28"/>
          <w:szCs w:val="28"/>
          <w:lang w:eastAsia="en-US"/>
        </w:rPr>
        <w:t xml:space="preserve"> снизится по сравнению с уровнем 20</w:t>
      </w:r>
      <w:r w:rsidR="009833D0" w:rsidRPr="00EC2E00">
        <w:rPr>
          <w:rFonts w:ascii="Times New Roman" w:eastAsiaTheme="minorHAnsi" w:hAnsi="Times New Roman" w:cs="Times New Roman"/>
          <w:color w:val="auto"/>
          <w:sz w:val="28"/>
          <w:szCs w:val="28"/>
          <w:lang w:eastAsia="en-US"/>
        </w:rPr>
        <w:t>20</w:t>
      </w:r>
      <w:r w:rsidRPr="00EC2E00">
        <w:rPr>
          <w:rFonts w:ascii="Times New Roman" w:eastAsiaTheme="minorHAnsi" w:hAnsi="Times New Roman" w:cs="Times New Roman"/>
          <w:color w:val="auto"/>
          <w:sz w:val="28"/>
          <w:szCs w:val="28"/>
          <w:lang w:eastAsia="en-US"/>
        </w:rPr>
        <w:t xml:space="preserve"> года и составит </w:t>
      </w:r>
      <w:r w:rsidR="009833D0" w:rsidRPr="00EC2E00">
        <w:rPr>
          <w:rFonts w:ascii="Times New Roman" w:eastAsiaTheme="minorHAnsi" w:hAnsi="Times New Roman" w:cs="Times New Roman"/>
          <w:color w:val="auto"/>
          <w:sz w:val="28"/>
          <w:szCs w:val="28"/>
          <w:lang w:eastAsia="en-US"/>
        </w:rPr>
        <w:t>111,81</w:t>
      </w:r>
      <w:r w:rsidRPr="00EC2E00">
        <w:rPr>
          <w:rFonts w:ascii="Times New Roman" w:eastAsiaTheme="minorHAnsi" w:hAnsi="Times New Roman" w:cs="Times New Roman"/>
          <w:color w:val="auto"/>
          <w:sz w:val="28"/>
          <w:szCs w:val="28"/>
          <w:lang w:eastAsia="en-US"/>
        </w:rPr>
        <w:t xml:space="preserve"> тыс. человек. </w:t>
      </w:r>
      <w:r w:rsidR="00FB014F" w:rsidRPr="00EC2E00">
        <w:rPr>
          <w:rFonts w:ascii="Times New Roman" w:eastAsiaTheme="minorHAnsi" w:hAnsi="Times New Roman" w:cs="Times New Roman"/>
          <w:color w:val="auto"/>
          <w:sz w:val="28"/>
          <w:szCs w:val="28"/>
          <w:lang w:eastAsia="en-US"/>
        </w:rPr>
        <w:t xml:space="preserve">Доминирующей причиной сокращения численности населения продолжает являться миграционный отток населения. </w:t>
      </w:r>
    </w:p>
    <w:p w:rsidR="009A12B9" w:rsidRDefault="009A12B9">
      <w:pPr>
        <w:spacing w:after="200" w:line="276" w:lineRule="auto"/>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br w:type="page"/>
      </w:r>
    </w:p>
    <w:p w:rsidR="009A12B9" w:rsidRDefault="009A12B9" w:rsidP="009A12B9">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3</w:t>
      </w:r>
    </w:p>
    <w:p w:rsidR="009A12B9" w:rsidRDefault="009A12B9" w:rsidP="009A12B9">
      <w:pPr>
        <w:autoSpaceDE w:val="0"/>
        <w:autoSpaceDN w:val="0"/>
        <w:adjustRightInd w:val="0"/>
        <w:jc w:val="both"/>
        <w:rPr>
          <w:rFonts w:ascii="Times New Roman" w:eastAsiaTheme="minorHAnsi" w:hAnsi="Times New Roman" w:cs="Times New Roman"/>
          <w:color w:val="auto"/>
          <w:sz w:val="28"/>
          <w:szCs w:val="28"/>
          <w:lang w:eastAsia="en-US"/>
        </w:rPr>
      </w:pPr>
    </w:p>
    <w:p w:rsidR="00FB014F" w:rsidRPr="00EC2E00" w:rsidRDefault="00FB014F" w:rsidP="009A12B9">
      <w:pPr>
        <w:autoSpaceDE w:val="0"/>
        <w:autoSpaceDN w:val="0"/>
        <w:adjustRightInd w:val="0"/>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Значение показателя миграционной убыли в 202</w:t>
      </w:r>
      <w:r w:rsidR="009833D0" w:rsidRPr="00EC2E00">
        <w:rPr>
          <w:rFonts w:ascii="Times New Roman" w:eastAsiaTheme="minorHAnsi" w:hAnsi="Times New Roman" w:cs="Times New Roman"/>
          <w:color w:val="auto"/>
          <w:sz w:val="28"/>
          <w:szCs w:val="28"/>
          <w:lang w:eastAsia="en-US"/>
        </w:rPr>
        <w:t>1</w:t>
      </w:r>
      <w:r w:rsidRPr="00EC2E00">
        <w:rPr>
          <w:rFonts w:ascii="Times New Roman" w:eastAsiaTheme="minorHAnsi" w:hAnsi="Times New Roman" w:cs="Times New Roman"/>
          <w:color w:val="auto"/>
          <w:sz w:val="28"/>
          <w:szCs w:val="28"/>
          <w:lang w:eastAsia="en-US"/>
        </w:rPr>
        <w:t xml:space="preserve"> году ожидается на уровне </w:t>
      </w:r>
      <w:r w:rsidR="009833D0" w:rsidRPr="00EC2E00">
        <w:rPr>
          <w:rFonts w:ascii="Times New Roman" w:eastAsiaTheme="minorHAnsi" w:hAnsi="Times New Roman" w:cs="Times New Roman"/>
          <w:color w:val="auto"/>
          <w:sz w:val="28"/>
          <w:szCs w:val="28"/>
          <w:lang w:eastAsia="en-US"/>
        </w:rPr>
        <w:t>0,9</w:t>
      </w:r>
      <w:r w:rsidRPr="00EC2E00">
        <w:rPr>
          <w:rFonts w:ascii="Times New Roman" w:eastAsiaTheme="minorHAnsi" w:hAnsi="Times New Roman" w:cs="Times New Roman"/>
          <w:color w:val="auto"/>
          <w:sz w:val="28"/>
          <w:szCs w:val="28"/>
          <w:lang w:eastAsia="en-US"/>
        </w:rPr>
        <w:t xml:space="preserve"> тыс. человек. </w:t>
      </w:r>
    </w:p>
    <w:p w:rsidR="001D2D88" w:rsidRPr="00EC2E00" w:rsidRDefault="001D2D88" w:rsidP="0005744C">
      <w:pPr>
        <w:autoSpaceDE w:val="0"/>
        <w:autoSpaceDN w:val="0"/>
        <w:adjustRightInd w:val="0"/>
        <w:ind w:firstLine="567"/>
        <w:jc w:val="both"/>
        <w:rPr>
          <w:rFonts w:ascii="Times New Roman" w:eastAsiaTheme="minorHAnsi" w:hAnsi="Times New Roman" w:cs="Times New Roman"/>
          <w:color w:val="auto"/>
          <w:sz w:val="28"/>
          <w:szCs w:val="28"/>
          <w:lang w:eastAsia="en-US"/>
        </w:rPr>
      </w:pPr>
    </w:p>
    <w:p w:rsidR="001D2D88" w:rsidRPr="00EC2E00" w:rsidRDefault="001D2D88" w:rsidP="0005744C">
      <w:pPr>
        <w:suppressAutoHyphens/>
        <w:ind w:firstLine="567"/>
        <w:jc w:val="center"/>
        <w:rPr>
          <w:rFonts w:ascii="Times New Roman" w:hAnsi="Times New Roman" w:cs="Times New Roman"/>
          <w:color w:val="auto"/>
          <w:sz w:val="28"/>
          <w:szCs w:val="28"/>
        </w:rPr>
      </w:pPr>
      <w:r w:rsidRPr="00EC2E00">
        <w:rPr>
          <w:rFonts w:ascii="Times New Roman" w:hAnsi="Times New Roman" w:cs="Times New Roman"/>
          <w:color w:val="auto"/>
          <w:sz w:val="28"/>
          <w:szCs w:val="28"/>
        </w:rPr>
        <w:t>Миграция населения МОГО «Ухта»</w:t>
      </w:r>
    </w:p>
    <w:p w:rsidR="001D2D88" w:rsidRPr="006F6D83" w:rsidRDefault="001D2D88" w:rsidP="0005744C">
      <w:pPr>
        <w:suppressAutoHyphens/>
        <w:ind w:firstLine="567"/>
        <w:jc w:val="center"/>
        <w:rPr>
          <w:rFonts w:ascii="Times New Roman" w:hAnsi="Times New Roman" w:cs="Times New Roman"/>
          <w:color w:val="auto"/>
          <w:sz w:val="26"/>
          <w:szCs w:val="26"/>
        </w:rPr>
      </w:pPr>
    </w:p>
    <w:p w:rsidR="001D2D88" w:rsidRDefault="001D2D88" w:rsidP="0005744C">
      <w:pPr>
        <w:autoSpaceDE w:val="0"/>
        <w:autoSpaceDN w:val="0"/>
        <w:adjustRightInd w:val="0"/>
        <w:ind w:firstLine="567"/>
        <w:jc w:val="center"/>
        <w:rPr>
          <w:rFonts w:ascii="Times New Roman" w:eastAsiaTheme="minorHAnsi" w:hAnsi="Times New Roman" w:cs="Times New Roman"/>
          <w:color w:val="auto"/>
          <w:sz w:val="26"/>
          <w:szCs w:val="26"/>
          <w:lang w:eastAsia="en-US"/>
        </w:rPr>
      </w:pPr>
      <w:r w:rsidRPr="00153029">
        <w:rPr>
          <w:rFonts w:ascii="Times New Roman" w:hAnsi="Times New Roman" w:cs="Times New Roman"/>
          <w:noProof/>
          <w:color w:val="auto"/>
          <w:sz w:val="26"/>
          <w:szCs w:val="26"/>
        </w:rPr>
        <w:drawing>
          <wp:inline distT="0" distB="0" distL="0" distR="0" wp14:anchorId="4332B96C" wp14:editId="0C003696">
            <wp:extent cx="4830097" cy="2227007"/>
            <wp:effectExtent l="0" t="0" r="27940" b="2095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D2D88" w:rsidRDefault="001D2D88" w:rsidP="0005744C">
      <w:pPr>
        <w:autoSpaceDE w:val="0"/>
        <w:autoSpaceDN w:val="0"/>
        <w:adjustRightInd w:val="0"/>
        <w:ind w:firstLine="567"/>
        <w:jc w:val="both"/>
        <w:rPr>
          <w:rFonts w:ascii="Times New Roman" w:eastAsiaTheme="minorHAnsi" w:hAnsi="Times New Roman" w:cs="Times New Roman"/>
          <w:color w:val="auto"/>
          <w:sz w:val="26"/>
          <w:szCs w:val="26"/>
          <w:lang w:eastAsia="en-US"/>
        </w:rPr>
      </w:pPr>
    </w:p>
    <w:p w:rsidR="00FB014F" w:rsidRPr="00EC2E00" w:rsidRDefault="001D2D88" w:rsidP="00EC2E00">
      <w:pPr>
        <w:autoSpaceDE w:val="0"/>
        <w:autoSpaceDN w:val="0"/>
        <w:adjustRightInd w:val="0"/>
        <w:ind w:firstLine="567"/>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В среднесрочный период по </w:t>
      </w:r>
      <w:r w:rsidR="00A469D8" w:rsidRPr="00EC2E00">
        <w:rPr>
          <w:rFonts w:ascii="Times New Roman" w:eastAsiaTheme="minorHAnsi" w:hAnsi="Times New Roman" w:cs="Times New Roman"/>
          <w:color w:val="auto"/>
          <w:sz w:val="28"/>
          <w:szCs w:val="28"/>
          <w:lang w:eastAsia="en-US"/>
        </w:rPr>
        <w:t>обоим</w:t>
      </w:r>
      <w:r w:rsidRPr="00EC2E00">
        <w:rPr>
          <w:rFonts w:ascii="Times New Roman" w:eastAsiaTheme="minorHAnsi" w:hAnsi="Times New Roman" w:cs="Times New Roman"/>
          <w:color w:val="auto"/>
          <w:sz w:val="28"/>
          <w:szCs w:val="28"/>
          <w:lang w:eastAsia="en-US"/>
        </w:rPr>
        <w:t xml:space="preserve"> вариантам прогноза ожидается сохранение тенденции к сокращению численности населения. </w:t>
      </w:r>
      <w:r w:rsidR="00FB014F" w:rsidRPr="00EC2E00">
        <w:rPr>
          <w:rFonts w:ascii="Times New Roman" w:eastAsiaTheme="minorHAnsi" w:hAnsi="Times New Roman" w:cs="Times New Roman"/>
          <w:color w:val="auto"/>
          <w:sz w:val="28"/>
          <w:szCs w:val="28"/>
          <w:lang w:eastAsia="en-US"/>
        </w:rPr>
        <w:t>Продолжатся структурные изменения состава населения, обусловленные сокращением числа женщин фертильного возраста. Тенденция старения населения и, соответственно, увеличение доли лиц в возрасте 65 лет и более в общей численности населения не позволят существенно сократить естественную убыль населения, которая прогнозируется на уровне 0,2</w:t>
      </w:r>
      <w:r w:rsidR="003679B5" w:rsidRPr="00EC2E00">
        <w:rPr>
          <w:rFonts w:ascii="Times New Roman" w:eastAsiaTheme="minorHAnsi" w:hAnsi="Times New Roman" w:cs="Times New Roman"/>
          <w:color w:val="auto"/>
          <w:sz w:val="28"/>
          <w:szCs w:val="28"/>
          <w:lang w:eastAsia="en-US"/>
        </w:rPr>
        <w:t>9</w:t>
      </w:r>
      <w:r w:rsidR="00A469D8" w:rsidRPr="00EC2E00">
        <w:rPr>
          <w:rFonts w:ascii="Times New Roman" w:eastAsiaTheme="minorHAnsi" w:hAnsi="Times New Roman" w:cs="Times New Roman"/>
          <w:color w:val="auto"/>
          <w:sz w:val="28"/>
          <w:szCs w:val="28"/>
          <w:lang w:eastAsia="en-US"/>
        </w:rPr>
        <w:t xml:space="preserve"> </w:t>
      </w:r>
      <w:r w:rsidR="00FB014F" w:rsidRPr="00EC2E00">
        <w:rPr>
          <w:rFonts w:ascii="Times New Roman" w:eastAsiaTheme="minorHAnsi" w:hAnsi="Times New Roman" w:cs="Times New Roman"/>
          <w:color w:val="auto"/>
          <w:sz w:val="28"/>
          <w:szCs w:val="28"/>
          <w:lang w:eastAsia="en-US"/>
        </w:rPr>
        <w:t>- 0,</w:t>
      </w:r>
      <w:r w:rsidR="006F66AA" w:rsidRPr="00EC2E00">
        <w:rPr>
          <w:rFonts w:ascii="Times New Roman" w:eastAsiaTheme="minorHAnsi" w:hAnsi="Times New Roman" w:cs="Times New Roman"/>
          <w:color w:val="auto"/>
          <w:sz w:val="28"/>
          <w:szCs w:val="28"/>
          <w:lang w:eastAsia="en-US"/>
        </w:rPr>
        <w:t>2</w:t>
      </w:r>
      <w:r w:rsidR="003679B5" w:rsidRPr="00EC2E00">
        <w:rPr>
          <w:rFonts w:ascii="Times New Roman" w:eastAsiaTheme="minorHAnsi" w:hAnsi="Times New Roman" w:cs="Times New Roman"/>
          <w:color w:val="auto"/>
          <w:sz w:val="28"/>
          <w:szCs w:val="28"/>
          <w:lang w:eastAsia="en-US"/>
        </w:rPr>
        <w:t>7</w:t>
      </w:r>
      <w:r w:rsidR="00FB014F" w:rsidRPr="00EC2E00">
        <w:rPr>
          <w:rFonts w:ascii="Times New Roman" w:eastAsiaTheme="minorHAnsi" w:hAnsi="Times New Roman" w:cs="Times New Roman"/>
          <w:color w:val="auto"/>
          <w:sz w:val="28"/>
          <w:szCs w:val="28"/>
          <w:lang w:eastAsia="en-US"/>
        </w:rPr>
        <w:t xml:space="preserve"> тыс. человек</w:t>
      </w:r>
      <w:r w:rsidR="003679B5" w:rsidRPr="00EC2E00">
        <w:rPr>
          <w:rFonts w:ascii="Times New Roman" w:eastAsiaTheme="minorHAnsi" w:hAnsi="Times New Roman" w:cs="Times New Roman"/>
          <w:color w:val="auto"/>
          <w:sz w:val="28"/>
          <w:szCs w:val="28"/>
          <w:lang w:eastAsia="en-US"/>
        </w:rPr>
        <w:t xml:space="preserve">  (в консервативном и базовом вариантах соответственно)</w:t>
      </w:r>
      <w:r w:rsidR="00FB014F" w:rsidRPr="00EC2E00">
        <w:rPr>
          <w:rFonts w:ascii="Times New Roman" w:eastAsiaTheme="minorHAnsi" w:hAnsi="Times New Roman" w:cs="Times New Roman"/>
          <w:color w:val="auto"/>
          <w:sz w:val="28"/>
          <w:szCs w:val="28"/>
          <w:lang w:eastAsia="en-US"/>
        </w:rPr>
        <w:t>.</w:t>
      </w:r>
      <w:r w:rsidRPr="00EC2E00">
        <w:rPr>
          <w:rFonts w:ascii="Times New Roman" w:eastAsiaTheme="minorHAnsi" w:hAnsi="Times New Roman" w:cs="Times New Roman"/>
          <w:color w:val="auto"/>
          <w:sz w:val="28"/>
          <w:szCs w:val="28"/>
          <w:lang w:eastAsia="en-US"/>
        </w:rPr>
        <w:t xml:space="preserve"> </w:t>
      </w:r>
      <w:r w:rsidR="00FB014F" w:rsidRPr="00EC2E00">
        <w:rPr>
          <w:rFonts w:ascii="Times New Roman" w:eastAsiaTheme="minorHAnsi" w:hAnsi="Times New Roman" w:cs="Times New Roman"/>
          <w:color w:val="auto"/>
          <w:sz w:val="28"/>
          <w:szCs w:val="28"/>
          <w:lang w:eastAsia="en-US"/>
        </w:rPr>
        <w:t>К 202</w:t>
      </w:r>
      <w:r w:rsidR="006F66AA" w:rsidRPr="00EC2E00">
        <w:rPr>
          <w:rFonts w:ascii="Times New Roman" w:eastAsiaTheme="minorHAnsi" w:hAnsi="Times New Roman" w:cs="Times New Roman"/>
          <w:color w:val="auto"/>
          <w:sz w:val="28"/>
          <w:szCs w:val="28"/>
          <w:lang w:eastAsia="en-US"/>
        </w:rPr>
        <w:t>4</w:t>
      </w:r>
      <w:r w:rsidR="00FB014F" w:rsidRPr="00EC2E00">
        <w:rPr>
          <w:rFonts w:ascii="Times New Roman" w:eastAsiaTheme="minorHAnsi" w:hAnsi="Times New Roman" w:cs="Times New Roman"/>
          <w:color w:val="auto"/>
          <w:sz w:val="28"/>
          <w:szCs w:val="28"/>
          <w:lang w:eastAsia="en-US"/>
        </w:rPr>
        <w:t xml:space="preserve"> году миграционная убыль прогнозируется на уровне 1,</w:t>
      </w:r>
      <w:r w:rsidR="003679B5" w:rsidRPr="00EC2E00">
        <w:rPr>
          <w:rFonts w:ascii="Times New Roman" w:eastAsiaTheme="minorHAnsi" w:hAnsi="Times New Roman" w:cs="Times New Roman"/>
          <w:color w:val="auto"/>
          <w:sz w:val="28"/>
          <w:szCs w:val="28"/>
          <w:lang w:eastAsia="en-US"/>
        </w:rPr>
        <w:t>7</w:t>
      </w:r>
      <w:r w:rsidR="006F66AA" w:rsidRPr="00EC2E00">
        <w:rPr>
          <w:rFonts w:ascii="Times New Roman" w:eastAsiaTheme="minorHAnsi" w:hAnsi="Times New Roman" w:cs="Times New Roman"/>
          <w:color w:val="auto"/>
          <w:sz w:val="28"/>
          <w:szCs w:val="28"/>
          <w:lang w:eastAsia="en-US"/>
        </w:rPr>
        <w:t>0</w:t>
      </w:r>
      <w:r w:rsidR="00FB014F" w:rsidRPr="00EC2E00">
        <w:rPr>
          <w:rFonts w:ascii="Times New Roman" w:eastAsiaTheme="minorHAnsi" w:hAnsi="Times New Roman" w:cs="Times New Roman"/>
          <w:color w:val="auto"/>
          <w:sz w:val="28"/>
          <w:szCs w:val="28"/>
          <w:lang w:eastAsia="en-US"/>
        </w:rPr>
        <w:t xml:space="preserve"> </w:t>
      </w:r>
      <w:r w:rsidR="00A469D8" w:rsidRPr="00EC2E00">
        <w:rPr>
          <w:rFonts w:ascii="Times New Roman" w:eastAsiaTheme="minorHAnsi" w:hAnsi="Times New Roman" w:cs="Times New Roman"/>
          <w:color w:val="auto"/>
          <w:sz w:val="28"/>
          <w:szCs w:val="28"/>
          <w:lang w:eastAsia="en-US"/>
        </w:rPr>
        <w:t>-</w:t>
      </w:r>
      <w:r w:rsidR="00FB014F" w:rsidRPr="00EC2E00">
        <w:rPr>
          <w:rFonts w:ascii="Times New Roman" w:eastAsiaTheme="minorHAnsi" w:hAnsi="Times New Roman" w:cs="Times New Roman"/>
          <w:color w:val="auto"/>
          <w:sz w:val="28"/>
          <w:szCs w:val="28"/>
          <w:lang w:eastAsia="en-US"/>
        </w:rPr>
        <w:t xml:space="preserve"> 1,</w:t>
      </w:r>
      <w:r w:rsidR="003679B5" w:rsidRPr="00EC2E00">
        <w:rPr>
          <w:rFonts w:ascii="Times New Roman" w:eastAsiaTheme="minorHAnsi" w:hAnsi="Times New Roman" w:cs="Times New Roman"/>
          <w:color w:val="auto"/>
          <w:sz w:val="28"/>
          <w:szCs w:val="28"/>
          <w:lang w:eastAsia="en-US"/>
        </w:rPr>
        <w:t>2</w:t>
      </w:r>
      <w:r w:rsidR="006F66AA" w:rsidRPr="00EC2E00">
        <w:rPr>
          <w:rFonts w:ascii="Times New Roman" w:eastAsiaTheme="minorHAnsi" w:hAnsi="Times New Roman" w:cs="Times New Roman"/>
          <w:color w:val="auto"/>
          <w:sz w:val="28"/>
          <w:szCs w:val="28"/>
          <w:lang w:eastAsia="en-US"/>
        </w:rPr>
        <w:t>0</w:t>
      </w:r>
      <w:r w:rsidR="00FB014F" w:rsidRPr="00EC2E00">
        <w:rPr>
          <w:rFonts w:ascii="Times New Roman" w:eastAsiaTheme="minorHAnsi" w:hAnsi="Times New Roman" w:cs="Times New Roman"/>
          <w:color w:val="auto"/>
          <w:sz w:val="28"/>
          <w:szCs w:val="28"/>
          <w:lang w:eastAsia="en-US"/>
        </w:rPr>
        <w:t xml:space="preserve"> тыс. человек</w:t>
      </w:r>
      <w:r w:rsidR="003679B5" w:rsidRPr="00EC2E00">
        <w:rPr>
          <w:rFonts w:ascii="Times New Roman" w:eastAsiaTheme="minorHAnsi" w:hAnsi="Times New Roman" w:cs="Times New Roman"/>
          <w:color w:val="auto"/>
          <w:sz w:val="28"/>
          <w:szCs w:val="28"/>
          <w:lang w:eastAsia="en-US"/>
        </w:rPr>
        <w:t xml:space="preserve">  (в консервативном и базовом вариантах соответственно)</w:t>
      </w:r>
      <w:r w:rsidR="00FB014F" w:rsidRPr="00EC2E00">
        <w:rPr>
          <w:rFonts w:ascii="Times New Roman" w:eastAsiaTheme="minorHAnsi" w:hAnsi="Times New Roman" w:cs="Times New Roman"/>
          <w:color w:val="auto"/>
          <w:sz w:val="28"/>
          <w:szCs w:val="28"/>
          <w:lang w:eastAsia="en-US"/>
        </w:rPr>
        <w:t>. В результате среднегодовая численность населения к 202</w:t>
      </w:r>
      <w:r w:rsidR="006F66AA" w:rsidRPr="00EC2E00">
        <w:rPr>
          <w:rFonts w:ascii="Times New Roman" w:eastAsiaTheme="minorHAnsi" w:hAnsi="Times New Roman" w:cs="Times New Roman"/>
          <w:color w:val="auto"/>
          <w:sz w:val="28"/>
          <w:szCs w:val="28"/>
          <w:lang w:eastAsia="en-US"/>
        </w:rPr>
        <w:t>4</w:t>
      </w:r>
      <w:r w:rsidR="00FB014F" w:rsidRPr="00EC2E00">
        <w:rPr>
          <w:rFonts w:ascii="Times New Roman" w:eastAsiaTheme="minorHAnsi" w:hAnsi="Times New Roman" w:cs="Times New Roman"/>
          <w:color w:val="auto"/>
          <w:sz w:val="28"/>
          <w:szCs w:val="28"/>
          <w:lang w:eastAsia="en-US"/>
        </w:rPr>
        <w:t xml:space="preserve"> году по консервативному варианту составит 106,</w:t>
      </w:r>
      <w:r w:rsidR="006F66AA" w:rsidRPr="00EC2E00">
        <w:rPr>
          <w:rFonts w:ascii="Times New Roman" w:eastAsiaTheme="minorHAnsi" w:hAnsi="Times New Roman" w:cs="Times New Roman"/>
          <w:color w:val="auto"/>
          <w:sz w:val="28"/>
          <w:szCs w:val="28"/>
          <w:lang w:eastAsia="en-US"/>
        </w:rPr>
        <w:t>37</w:t>
      </w:r>
      <w:r w:rsidR="00FB014F" w:rsidRPr="00EC2E00">
        <w:rPr>
          <w:rFonts w:ascii="Times New Roman" w:eastAsiaTheme="minorHAnsi" w:hAnsi="Times New Roman" w:cs="Times New Roman"/>
          <w:color w:val="auto"/>
          <w:sz w:val="28"/>
          <w:szCs w:val="28"/>
          <w:lang w:eastAsia="en-US"/>
        </w:rPr>
        <w:t xml:space="preserve"> тыс. человек. По базовому варианту в результате более благоприятных внешних условий и более высокой эффективности реализуемых социальных мер</w:t>
      </w:r>
      <w:r w:rsidR="006E3510">
        <w:rPr>
          <w:rFonts w:ascii="Times New Roman" w:eastAsiaTheme="minorHAnsi" w:hAnsi="Times New Roman" w:cs="Times New Roman"/>
          <w:color w:val="auto"/>
          <w:sz w:val="28"/>
          <w:szCs w:val="28"/>
          <w:lang w:eastAsia="en-US"/>
        </w:rPr>
        <w:t>,</w:t>
      </w:r>
      <w:r w:rsidR="00FB014F" w:rsidRPr="00EC2E00">
        <w:rPr>
          <w:rFonts w:ascii="Times New Roman" w:eastAsiaTheme="minorHAnsi" w:hAnsi="Times New Roman" w:cs="Times New Roman"/>
          <w:color w:val="auto"/>
          <w:sz w:val="28"/>
          <w:szCs w:val="28"/>
          <w:lang w:eastAsia="en-US"/>
        </w:rPr>
        <w:t xml:space="preserve"> среднегодовая численность населения в 202</w:t>
      </w:r>
      <w:r w:rsidR="006F66AA" w:rsidRPr="00EC2E00">
        <w:rPr>
          <w:rFonts w:ascii="Times New Roman" w:eastAsiaTheme="minorHAnsi" w:hAnsi="Times New Roman" w:cs="Times New Roman"/>
          <w:color w:val="auto"/>
          <w:sz w:val="28"/>
          <w:szCs w:val="28"/>
          <w:lang w:eastAsia="en-US"/>
        </w:rPr>
        <w:t>4</w:t>
      </w:r>
      <w:r w:rsidR="00FB014F" w:rsidRPr="00EC2E00">
        <w:rPr>
          <w:rFonts w:ascii="Times New Roman" w:eastAsiaTheme="minorHAnsi" w:hAnsi="Times New Roman" w:cs="Times New Roman"/>
          <w:color w:val="auto"/>
          <w:sz w:val="28"/>
          <w:szCs w:val="28"/>
          <w:lang w:eastAsia="en-US"/>
        </w:rPr>
        <w:t xml:space="preserve"> году составит 107,</w:t>
      </w:r>
      <w:r w:rsidR="006F66AA" w:rsidRPr="00EC2E00">
        <w:rPr>
          <w:rFonts w:ascii="Times New Roman" w:eastAsiaTheme="minorHAnsi" w:hAnsi="Times New Roman" w:cs="Times New Roman"/>
          <w:color w:val="auto"/>
          <w:sz w:val="28"/>
          <w:szCs w:val="28"/>
          <w:lang w:eastAsia="en-US"/>
        </w:rPr>
        <w:t>4</w:t>
      </w:r>
      <w:r w:rsidR="00FB014F" w:rsidRPr="00EC2E00">
        <w:rPr>
          <w:rFonts w:ascii="Times New Roman" w:eastAsiaTheme="minorHAnsi" w:hAnsi="Times New Roman" w:cs="Times New Roman"/>
          <w:color w:val="auto"/>
          <w:sz w:val="28"/>
          <w:szCs w:val="28"/>
          <w:lang w:eastAsia="en-US"/>
        </w:rPr>
        <w:t>3 тыс. человек.</w:t>
      </w:r>
    </w:p>
    <w:p w:rsidR="00ED695E" w:rsidRPr="00EC2E00" w:rsidRDefault="00ED695E" w:rsidP="0005744C">
      <w:pPr>
        <w:shd w:val="clear" w:color="auto" w:fill="FFFFFF"/>
        <w:ind w:firstLine="567"/>
        <w:jc w:val="both"/>
        <w:rPr>
          <w:rFonts w:ascii="Times New Roman" w:hAnsi="Times New Roman" w:cs="Times New Roman"/>
          <w:color w:val="auto"/>
          <w:sz w:val="28"/>
          <w:szCs w:val="28"/>
        </w:rPr>
      </w:pPr>
    </w:p>
    <w:p w:rsidR="00704912" w:rsidRPr="00EC2E00" w:rsidRDefault="00704912"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По статистическим данным 20</w:t>
      </w:r>
      <w:r w:rsidR="00EB0248" w:rsidRPr="00EC2E00">
        <w:rPr>
          <w:rFonts w:ascii="Times New Roman" w:eastAsiaTheme="minorHAnsi" w:hAnsi="Times New Roman" w:cs="Times New Roman"/>
          <w:color w:val="auto"/>
          <w:sz w:val="28"/>
          <w:szCs w:val="28"/>
          <w:lang w:eastAsia="en-US"/>
        </w:rPr>
        <w:t>20</w:t>
      </w:r>
      <w:r w:rsidRPr="00EC2E00">
        <w:rPr>
          <w:rFonts w:ascii="Times New Roman" w:eastAsiaTheme="minorHAnsi" w:hAnsi="Times New Roman" w:cs="Times New Roman"/>
          <w:color w:val="auto"/>
          <w:sz w:val="28"/>
          <w:szCs w:val="28"/>
          <w:lang w:eastAsia="en-US"/>
        </w:rPr>
        <w:t xml:space="preserve"> года по основным показателям, фиксирующим оплату труда в МОГО «Ухта», произошли следующие изменения:</w:t>
      </w:r>
    </w:p>
    <w:p w:rsidR="00FE7785" w:rsidRPr="00EC2E00" w:rsidRDefault="00FE7785" w:rsidP="00FE7785">
      <w:pPr>
        <w:autoSpaceDE w:val="0"/>
        <w:autoSpaceDN w:val="0"/>
        <w:adjustRightInd w:val="0"/>
        <w:ind w:firstLine="539"/>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среднемесячная номинальная начисленная заработная плата работников (без субъектов малого предпринимательства) за 2020 год увеличилась на 7,3% по отношению к уровню 2019 года, составив 70,63 тыс. рублей;</w:t>
      </w:r>
    </w:p>
    <w:p w:rsidR="00704912" w:rsidRPr="00EC2E00" w:rsidRDefault="00704912"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фонд заработной платы, начисленной работникам списочного и несписочного состава в организациях (без субъектов малого предпринимательства) по итогам 20</w:t>
      </w:r>
      <w:r w:rsidR="00EB0248" w:rsidRPr="00EC2E00">
        <w:rPr>
          <w:rFonts w:ascii="Times New Roman" w:eastAsiaTheme="minorHAnsi" w:hAnsi="Times New Roman" w:cs="Times New Roman"/>
          <w:color w:val="auto"/>
          <w:sz w:val="28"/>
          <w:szCs w:val="28"/>
          <w:lang w:eastAsia="en-US"/>
        </w:rPr>
        <w:t>20</w:t>
      </w:r>
      <w:r w:rsidRPr="00EC2E00">
        <w:rPr>
          <w:rFonts w:ascii="Times New Roman" w:eastAsiaTheme="minorHAnsi" w:hAnsi="Times New Roman" w:cs="Times New Roman"/>
          <w:color w:val="auto"/>
          <w:sz w:val="28"/>
          <w:szCs w:val="28"/>
          <w:lang w:eastAsia="en-US"/>
        </w:rPr>
        <w:t xml:space="preserve"> года составил </w:t>
      </w:r>
      <w:r w:rsidR="00EB0248" w:rsidRPr="00EC2E00">
        <w:rPr>
          <w:rFonts w:ascii="Times New Roman" w:eastAsiaTheme="minorHAnsi" w:hAnsi="Times New Roman" w:cs="Times New Roman"/>
          <w:color w:val="auto"/>
          <w:sz w:val="28"/>
          <w:szCs w:val="28"/>
          <w:lang w:eastAsia="en-US"/>
        </w:rPr>
        <w:t>28 917</w:t>
      </w:r>
      <w:r w:rsidRPr="00EC2E00">
        <w:rPr>
          <w:rFonts w:ascii="Times New Roman" w:eastAsiaTheme="minorHAnsi" w:hAnsi="Times New Roman" w:cs="Times New Roman"/>
          <w:color w:val="auto"/>
          <w:sz w:val="28"/>
          <w:szCs w:val="28"/>
          <w:lang w:eastAsia="en-US"/>
        </w:rPr>
        <w:t xml:space="preserve"> млн. рублей, или 104,</w:t>
      </w:r>
      <w:r w:rsidR="00EB0248" w:rsidRPr="00EC2E00">
        <w:rPr>
          <w:rFonts w:ascii="Times New Roman" w:eastAsiaTheme="minorHAnsi" w:hAnsi="Times New Roman" w:cs="Times New Roman"/>
          <w:color w:val="auto"/>
          <w:sz w:val="28"/>
          <w:szCs w:val="28"/>
          <w:lang w:eastAsia="en-US"/>
        </w:rPr>
        <w:t>2</w:t>
      </w:r>
      <w:r w:rsidRPr="00EC2E00">
        <w:rPr>
          <w:rFonts w:ascii="Times New Roman" w:eastAsiaTheme="minorHAnsi" w:hAnsi="Times New Roman" w:cs="Times New Roman"/>
          <w:color w:val="auto"/>
          <w:sz w:val="28"/>
          <w:szCs w:val="28"/>
          <w:lang w:eastAsia="en-US"/>
        </w:rPr>
        <w:t xml:space="preserve"> % к уровню 201</w:t>
      </w:r>
      <w:r w:rsidR="00EB0248" w:rsidRPr="00EC2E00">
        <w:rPr>
          <w:rFonts w:ascii="Times New Roman" w:eastAsiaTheme="minorHAnsi" w:hAnsi="Times New Roman" w:cs="Times New Roman"/>
          <w:color w:val="auto"/>
          <w:sz w:val="28"/>
          <w:szCs w:val="28"/>
          <w:lang w:eastAsia="en-US"/>
        </w:rPr>
        <w:t>9</w:t>
      </w:r>
      <w:r w:rsidR="00FE7785" w:rsidRPr="00EC2E00">
        <w:rPr>
          <w:rFonts w:ascii="Times New Roman" w:eastAsiaTheme="minorHAnsi" w:hAnsi="Times New Roman" w:cs="Times New Roman"/>
          <w:color w:val="auto"/>
          <w:sz w:val="28"/>
          <w:szCs w:val="28"/>
          <w:lang w:eastAsia="en-US"/>
        </w:rPr>
        <w:t xml:space="preserve"> года.</w:t>
      </w:r>
    </w:p>
    <w:p w:rsidR="009A12B9" w:rsidRDefault="00704912"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sectPr w:rsidR="009A12B9" w:rsidSect="0005744C">
          <w:pgSz w:w="11905" w:h="16837"/>
          <w:pgMar w:top="567" w:right="567" w:bottom="851" w:left="1701" w:header="0" w:footer="6" w:gutter="0"/>
          <w:cols w:space="720"/>
          <w:noEndnote/>
          <w:docGrid w:linePitch="360"/>
        </w:sectPr>
      </w:pPr>
      <w:r w:rsidRPr="00EC2E00">
        <w:rPr>
          <w:rFonts w:ascii="Times New Roman" w:eastAsiaTheme="minorHAnsi" w:hAnsi="Times New Roman" w:cs="Times New Roman"/>
          <w:color w:val="auto"/>
          <w:sz w:val="28"/>
          <w:szCs w:val="28"/>
          <w:lang w:eastAsia="en-US"/>
        </w:rPr>
        <w:t xml:space="preserve">Положительная динамика </w:t>
      </w:r>
      <w:r w:rsidR="0005744C" w:rsidRPr="00EC2E00">
        <w:rPr>
          <w:rFonts w:ascii="Times New Roman" w:eastAsiaTheme="minorHAnsi" w:hAnsi="Times New Roman" w:cs="Times New Roman"/>
          <w:color w:val="auto"/>
          <w:sz w:val="28"/>
          <w:szCs w:val="28"/>
          <w:lang w:eastAsia="en-US"/>
        </w:rPr>
        <w:t xml:space="preserve">значений </w:t>
      </w:r>
      <w:r w:rsidRPr="00EC2E00">
        <w:rPr>
          <w:rFonts w:ascii="Times New Roman" w:eastAsiaTheme="minorHAnsi" w:hAnsi="Times New Roman" w:cs="Times New Roman"/>
          <w:color w:val="auto"/>
          <w:sz w:val="28"/>
          <w:szCs w:val="28"/>
          <w:lang w:eastAsia="en-US"/>
        </w:rPr>
        <w:t>показателей обусловлена исполнением федерального законодательства о</w:t>
      </w:r>
      <w:r w:rsidR="00EB0248" w:rsidRPr="00EC2E00">
        <w:rPr>
          <w:rFonts w:ascii="Times New Roman" w:eastAsiaTheme="minorHAnsi" w:hAnsi="Times New Roman" w:cs="Times New Roman"/>
          <w:color w:val="auto"/>
          <w:sz w:val="28"/>
          <w:szCs w:val="28"/>
          <w:lang w:eastAsia="en-US"/>
        </w:rPr>
        <w:t>б установлении</w:t>
      </w:r>
      <w:r w:rsidRPr="00EC2E00">
        <w:rPr>
          <w:rFonts w:ascii="Times New Roman" w:eastAsiaTheme="minorHAnsi" w:hAnsi="Times New Roman" w:cs="Times New Roman"/>
          <w:color w:val="auto"/>
          <w:sz w:val="28"/>
          <w:szCs w:val="28"/>
          <w:lang w:eastAsia="en-US"/>
        </w:rPr>
        <w:t xml:space="preserve"> </w:t>
      </w:r>
      <w:r w:rsidR="00B60847" w:rsidRPr="00EC2E00">
        <w:rPr>
          <w:rFonts w:ascii="Times New Roman" w:eastAsiaTheme="minorHAnsi" w:hAnsi="Times New Roman" w:cs="Times New Roman"/>
          <w:color w:val="auto"/>
          <w:sz w:val="28"/>
          <w:szCs w:val="28"/>
          <w:lang w:eastAsia="en-US"/>
        </w:rPr>
        <w:t>минимального размера оплаты труда</w:t>
      </w:r>
      <w:r w:rsidR="009A12B9">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 xml:space="preserve">не </w:t>
      </w:r>
      <w:r w:rsidR="009A12B9">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 xml:space="preserve">ниже </w:t>
      </w:r>
      <w:proofErr w:type="gramStart"/>
      <w:r w:rsidR="00FA6D73" w:rsidRPr="00EC2E00">
        <w:rPr>
          <w:rFonts w:ascii="Times New Roman" w:eastAsiaTheme="minorHAnsi" w:hAnsi="Times New Roman" w:cs="Times New Roman"/>
          <w:color w:val="auto"/>
          <w:sz w:val="28"/>
          <w:szCs w:val="28"/>
          <w:lang w:eastAsia="en-US"/>
        </w:rPr>
        <w:t xml:space="preserve">величины </w:t>
      </w:r>
      <w:r w:rsidR="009A12B9">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прожиточного</w:t>
      </w:r>
      <w:proofErr w:type="gramEnd"/>
      <w:r w:rsidR="00FA6D73" w:rsidRPr="00EC2E00">
        <w:rPr>
          <w:rFonts w:ascii="Times New Roman" w:eastAsiaTheme="minorHAnsi" w:hAnsi="Times New Roman" w:cs="Times New Roman"/>
          <w:color w:val="auto"/>
          <w:sz w:val="28"/>
          <w:szCs w:val="28"/>
          <w:lang w:eastAsia="en-US"/>
        </w:rPr>
        <w:t xml:space="preserve"> минимума трудоспособного населения</w:t>
      </w:r>
      <w:r w:rsidRPr="00EC2E00">
        <w:rPr>
          <w:rFonts w:ascii="Times New Roman" w:eastAsiaTheme="minorHAnsi" w:hAnsi="Times New Roman" w:cs="Times New Roman"/>
          <w:color w:val="auto"/>
          <w:sz w:val="28"/>
          <w:szCs w:val="28"/>
          <w:lang w:eastAsia="en-US"/>
        </w:rPr>
        <w:t xml:space="preserve">, </w:t>
      </w:r>
    </w:p>
    <w:p w:rsidR="009A12B9" w:rsidRDefault="009A12B9" w:rsidP="009A12B9">
      <w:pPr>
        <w:autoSpaceDE w:val="0"/>
        <w:autoSpaceDN w:val="0"/>
        <w:adjustRightInd w:val="0"/>
        <w:jc w:val="center"/>
        <w:rPr>
          <w:rFonts w:ascii="Times New Roman" w:eastAsiaTheme="minorHAnsi" w:hAnsi="Times New Roman" w:cs="Times New Roman"/>
          <w:color w:val="auto"/>
          <w:sz w:val="28"/>
          <w:szCs w:val="28"/>
          <w:lang w:eastAsia="en-US"/>
        </w:rPr>
      </w:pPr>
      <w:r>
        <w:rPr>
          <w:rFonts w:ascii="Times New Roman" w:eastAsiaTheme="minorHAnsi" w:hAnsi="Times New Roman" w:cs="Times New Roman"/>
          <w:color w:val="auto"/>
          <w:sz w:val="28"/>
          <w:szCs w:val="28"/>
          <w:lang w:eastAsia="en-US"/>
        </w:rPr>
        <w:t>4</w:t>
      </w:r>
    </w:p>
    <w:p w:rsidR="009A12B9" w:rsidRDefault="009A12B9" w:rsidP="009A12B9">
      <w:pPr>
        <w:autoSpaceDE w:val="0"/>
        <w:autoSpaceDN w:val="0"/>
        <w:adjustRightInd w:val="0"/>
        <w:jc w:val="both"/>
        <w:rPr>
          <w:rFonts w:ascii="Times New Roman" w:eastAsiaTheme="minorHAnsi" w:hAnsi="Times New Roman" w:cs="Times New Roman"/>
          <w:color w:val="auto"/>
          <w:sz w:val="28"/>
          <w:szCs w:val="28"/>
          <w:lang w:eastAsia="en-US"/>
        </w:rPr>
      </w:pPr>
    </w:p>
    <w:p w:rsidR="00704912" w:rsidRPr="00EC2E00" w:rsidRDefault="00704912" w:rsidP="009A12B9">
      <w:pPr>
        <w:autoSpaceDE w:val="0"/>
        <w:autoSpaceDN w:val="0"/>
        <w:adjustRightInd w:val="0"/>
        <w:jc w:val="both"/>
        <w:rPr>
          <w:rFonts w:ascii="Times New Roman" w:eastAsiaTheme="minorHAnsi" w:hAnsi="Times New Roman" w:cs="Times New Roman"/>
          <w:color w:val="auto"/>
          <w:sz w:val="28"/>
          <w:szCs w:val="28"/>
          <w:lang w:eastAsia="en-US"/>
        </w:rPr>
      </w:pPr>
      <w:proofErr w:type="gramStart"/>
      <w:r w:rsidRPr="00EC2E00">
        <w:rPr>
          <w:rFonts w:ascii="Times New Roman" w:eastAsiaTheme="minorHAnsi" w:hAnsi="Times New Roman" w:cs="Times New Roman"/>
          <w:color w:val="auto"/>
          <w:sz w:val="28"/>
          <w:szCs w:val="28"/>
          <w:lang w:eastAsia="en-US"/>
        </w:rPr>
        <w:t>достижением</w:t>
      </w:r>
      <w:proofErr w:type="gramEnd"/>
      <w:r w:rsidRPr="00EC2E00">
        <w:rPr>
          <w:rFonts w:ascii="Times New Roman" w:eastAsiaTheme="minorHAnsi" w:hAnsi="Times New Roman" w:cs="Times New Roman"/>
          <w:color w:val="auto"/>
          <w:sz w:val="28"/>
          <w:szCs w:val="28"/>
          <w:lang w:eastAsia="en-US"/>
        </w:rPr>
        <w:t xml:space="preserve"> и сохранением достигнутых соотношений заработной платы отдельных категорий работников бюджетной сферы, установленных </w:t>
      </w:r>
      <w:r w:rsidR="00B877F5" w:rsidRPr="00EC2E00">
        <w:rPr>
          <w:rFonts w:ascii="Times New Roman" w:eastAsiaTheme="minorHAnsi" w:hAnsi="Times New Roman" w:cs="Times New Roman"/>
          <w:color w:val="auto"/>
          <w:sz w:val="28"/>
          <w:szCs w:val="28"/>
          <w:lang w:eastAsia="en-US"/>
        </w:rPr>
        <w:t>У</w:t>
      </w:r>
      <w:r w:rsidR="00FA6D73" w:rsidRPr="00EC2E00">
        <w:rPr>
          <w:rFonts w:ascii="Times New Roman" w:eastAsiaTheme="minorHAnsi" w:hAnsi="Times New Roman" w:cs="Times New Roman"/>
          <w:color w:val="auto"/>
          <w:sz w:val="28"/>
          <w:szCs w:val="28"/>
          <w:lang w:eastAsia="en-US"/>
        </w:rPr>
        <w:t>казами Президента Российской Федерации</w:t>
      </w:r>
      <w:r w:rsidRPr="00EC2E00">
        <w:rPr>
          <w:rFonts w:ascii="Times New Roman" w:eastAsiaTheme="minorHAnsi" w:hAnsi="Times New Roman" w:cs="Times New Roman"/>
          <w:color w:val="auto"/>
          <w:sz w:val="28"/>
          <w:szCs w:val="28"/>
          <w:lang w:eastAsia="en-US"/>
        </w:rPr>
        <w:t>, а также индексацией оплат</w:t>
      </w:r>
      <w:r w:rsidR="00FA6D73" w:rsidRPr="00EC2E00">
        <w:rPr>
          <w:rFonts w:ascii="Times New Roman" w:eastAsiaTheme="minorHAnsi" w:hAnsi="Times New Roman" w:cs="Times New Roman"/>
          <w:color w:val="auto"/>
          <w:sz w:val="28"/>
          <w:szCs w:val="28"/>
          <w:lang w:eastAsia="en-US"/>
        </w:rPr>
        <w:t>ы</w:t>
      </w:r>
      <w:r w:rsidRPr="00EC2E00">
        <w:rPr>
          <w:rFonts w:ascii="Times New Roman" w:eastAsiaTheme="minorHAnsi" w:hAnsi="Times New Roman" w:cs="Times New Roman"/>
          <w:color w:val="auto"/>
          <w:sz w:val="28"/>
          <w:szCs w:val="28"/>
          <w:lang w:eastAsia="en-US"/>
        </w:rPr>
        <w:t xml:space="preserve"> труда.</w:t>
      </w:r>
    </w:p>
    <w:p w:rsidR="00704912" w:rsidRPr="00EC2E00" w:rsidRDefault="00704912"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В 202</w:t>
      </w:r>
      <w:r w:rsidR="00FA6D73" w:rsidRPr="00EC2E00">
        <w:rPr>
          <w:rFonts w:ascii="Times New Roman" w:eastAsiaTheme="minorHAnsi" w:hAnsi="Times New Roman" w:cs="Times New Roman"/>
          <w:color w:val="auto"/>
          <w:sz w:val="28"/>
          <w:szCs w:val="28"/>
          <w:lang w:eastAsia="en-US"/>
        </w:rPr>
        <w:t>1</w:t>
      </w:r>
      <w:r w:rsidRPr="00EC2E00">
        <w:rPr>
          <w:rFonts w:ascii="Times New Roman" w:eastAsiaTheme="minorHAnsi" w:hAnsi="Times New Roman" w:cs="Times New Roman"/>
          <w:color w:val="auto"/>
          <w:sz w:val="28"/>
          <w:szCs w:val="28"/>
          <w:lang w:eastAsia="en-US"/>
        </w:rPr>
        <w:t xml:space="preserve"> году п</w:t>
      </w:r>
      <w:r w:rsidR="00FA6D73" w:rsidRPr="00EC2E00">
        <w:rPr>
          <w:rFonts w:ascii="Times New Roman" w:eastAsiaTheme="minorHAnsi" w:hAnsi="Times New Roman" w:cs="Times New Roman"/>
          <w:color w:val="auto"/>
          <w:sz w:val="28"/>
          <w:szCs w:val="28"/>
          <w:lang w:eastAsia="en-US"/>
        </w:rPr>
        <w:t>о оценке</w:t>
      </w:r>
      <w:r w:rsidRPr="00EC2E00">
        <w:rPr>
          <w:rFonts w:ascii="Times New Roman" w:eastAsiaTheme="minorHAnsi" w:hAnsi="Times New Roman" w:cs="Times New Roman"/>
          <w:color w:val="auto"/>
          <w:sz w:val="28"/>
          <w:szCs w:val="28"/>
          <w:lang w:eastAsia="en-US"/>
        </w:rPr>
        <w:t xml:space="preserve"> рост </w:t>
      </w:r>
      <w:r w:rsidR="00725C9D" w:rsidRPr="00EC2E00">
        <w:rPr>
          <w:rFonts w:ascii="Times New Roman" w:eastAsiaTheme="minorHAnsi" w:hAnsi="Times New Roman" w:cs="Times New Roman"/>
          <w:color w:val="auto"/>
          <w:sz w:val="28"/>
          <w:szCs w:val="28"/>
          <w:lang w:eastAsia="en-US"/>
        </w:rPr>
        <w:t>среднемесячн</w:t>
      </w:r>
      <w:r w:rsidR="00B60847" w:rsidRPr="00EC2E00">
        <w:rPr>
          <w:rFonts w:ascii="Times New Roman" w:eastAsiaTheme="minorHAnsi" w:hAnsi="Times New Roman" w:cs="Times New Roman"/>
          <w:color w:val="auto"/>
          <w:sz w:val="28"/>
          <w:szCs w:val="28"/>
          <w:lang w:eastAsia="en-US"/>
        </w:rPr>
        <w:t>ой</w:t>
      </w:r>
      <w:r w:rsidR="00725C9D" w:rsidRPr="00EC2E00">
        <w:rPr>
          <w:rFonts w:ascii="Times New Roman" w:eastAsiaTheme="minorHAnsi" w:hAnsi="Times New Roman" w:cs="Times New Roman"/>
          <w:color w:val="auto"/>
          <w:sz w:val="28"/>
          <w:szCs w:val="28"/>
          <w:lang w:eastAsia="en-US"/>
        </w:rPr>
        <w:t xml:space="preserve"> номинальн</w:t>
      </w:r>
      <w:r w:rsidR="00B60847" w:rsidRPr="00EC2E00">
        <w:rPr>
          <w:rFonts w:ascii="Times New Roman" w:eastAsiaTheme="minorHAnsi" w:hAnsi="Times New Roman" w:cs="Times New Roman"/>
          <w:color w:val="auto"/>
          <w:sz w:val="28"/>
          <w:szCs w:val="28"/>
          <w:lang w:eastAsia="en-US"/>
        </w:rPr>
        <w:t>ой</w:t>
      </w:r>
      <w:r w:rsidR="00725C9D" w:rsidRPr="00EC2E00">
        <w:rPr>
          <w:rFonts w:ascii="Times New Roman" w:eastAsiaTheme="minorHAnsi" w:hAnsi="Times New Roman" w:cs="Times New Roman"/>
          <w:color w:val="auto"/>
          <w:sz w:val="28"/>
          <w:szCs w:val="28"/>
          <w:lang w:eastAsia="en-US"/>
        </w:rPr>
        <w:t xml:space="preserve"> начисленн</w:t>
      </w:r>
      <w:r w:rsidR="00B60847" w:rsidRPr="00EC2E00">
        <w:rPr>
          <w:rFonts w:ascii="Times New Roman" w:eastAsiaTheme="minorHAnsi" w:hAnsi="Times New Roman" w:cs="Times New Roman"/>
          <w:color w:val="auto"/>
          <w:sz w:val="28"/>
          <w:szCs w:val="28"/>
          <w:lang w:eastAsia="en-US"/>
        </w:rPr>
        <w:t>ой</w:t>
      </w:r>
      <w:r w:rsidR="00725C9D" w:rsidRPr="00EC2E00">
        <w:rPr>
          <w:rFonts w:ascii="Times New Roman" w:eastAsiaTheme="minorHAnsi" w:hAnsi="Times New Roman" w:cs="Times New Roman"/>
          <w:color w:val="auto"/>
          <w:sz w:val="28"/>
          <w:szCs w:val="28"/>
          <w:lang w:eastAsia="en-US"/>
        </w:rPr>
        <w:t xml:space="preserve"> заработн</w:t>
      </w:r>
      <w:r w:rsidR="00B60847" w:rsidRPr="00EC2E00">
        <w:rPr>
          <w:rFonts w:ascii="Times New Roman" w:eastAsiaTheme="minorHAnsi" w:hAnsi="Times New Roman" w:cs="Times New Roman"/>
          <w:color w:val="auto"/>
          <w:sz w:val="28"/>
          <w:szCs w:val="28"/>
          <w:lang w:eastAsia="en-US"/>
        </w:rPr>
        <w:t>ой</w:t>
      </w:r>
      <w:r w:rsidR="00725C9D" w:rsidRPr="00EC2E00">
        <w:rPr>
          <w:rFonts w:ascii="Times New Roman" w:eastAsiaTheme="minorHAnsi" w:hAnsi="Times New Roman" w:cs="Times New Roman"/>
          <w:color w:val="auto"/>
          <w:sz w:val="28"/>
          <w:szCs w:val="28"/>
          <w:lang w:eastAsia="en-US"/>
        </w:rPr>
        <w:t xml:space="preserve"> плат</w:t>
      </w:r>
      <w:r w:rsidR="00B60847" w:rsidRPr="00EC2E00">
        <w:rPr>
          <w:rFonts w:ascii="Times New Roman" w:eastAsiaTheme="minorHAnsi" w:hAnsi="Times New Roman" w:cs="Times New Roman"/>
          <w:color w:val="auto"/>
          <w:sz w:val="28"/>
          <w:szCs w:val="28"/>
          <w:lang w:eastAsia="en-US"/>
        </w:rPr>
        <w:t>ы</w:t>
      </w:r>
      <w:r w:rsidR="00725C9D" w:rsidRPr="00EC2E00">
        <w:rPr>
          <w:rFonts w:ascii="Times New Roman" w:eastAsiaTheme="minorHAnsi" w:hAnsi="Times New Roman" w:cs="Times New Roman"/>
          <w:color w:val="auto"/>
          <w:sz w:val="28"/>
          <w:szCs w:val="28"/>
          <w:lang w:eastAsia="en-US"/>
        </w:rPr>
        <w:t xml:space="preserve"> работников (без субъектов малого предпринимательства) </w:t>
      </w:r>
      <w:r w:rsidR="00FA6D73" w:rsidRPr="00EC2E00">
        <w:rPr>
          <w:rFonts w:ascii="Times New Roman" w:eastAsiaTheme="minorHAnsi" w:hAnsi="Times New Roman" w:cs="Times New Roman"/>
          <w:color w:val="auto"/>
          <w:sz w:val="28"/>
          <w:szCs w:val="28"/>
          <w:lang w:eastAsia="en-US"/>
        </w:rPr>
        <w:t>составит</w:t>
      </w:r>
      <w:r w:rsidRPr="00EC2E00">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2,9</w:t>
      </w:r>
      <w:r w:rsidR="00725C9D" w:rsidRPr="00EC2E00">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 к уровню 2020</w:t>
      </w:r>
      <w:r w:rsidRPr="00EC2E00">
        <w:rPr>
          <w:rFonts w:ascii="Times New Roman" w:eastAsiaTheme="minorHAnsi" w:hAnsi="Times New Roman" w:cs="Times New Roman"/>
          <w:color w:val="auto"/>
          <w:sz w:val="28"/>
          <w:szCs w:val="28"/>
          <w:lang w:eastAsia="en-US"/>
        </w:rPr>
        <w:t xml:space="preserve"> года, фонда </w:t>
      </w:r>
      <w:r w:rsidR="00725C9D" w:rsidRPr="00EC2E00">
        <w:rPr>
          <w:rFonts w:ascii="Times New Roman" w:eastAsiaTheme="minorHAnsi" w:hAnsi="Times New Roman" w:cs="Times New Roman"/>
          <w:color w:val="auto"/>
          <w:sz w:val="28"/>
          <w:szCs w:val="28"/>
          <w:lang w:eastAsia="en-US"/>
        </w:rPr>
        <w:t>заработной платы, начисленной работникам списочного и несписочного состава в организациях (без субъектов малого предпринимательства)</w:t>
      </w:r>
      <w:r w:rsidR="00B877F5" w:rsidRPr="00EC2E00">
        <w:rPr>
          <w:rFonts w:ascii="Times New Roman" w:eastAsiaTheme="minorHAnsi" w:hAnsi="Times New Roman" w:cs="Times New Roman"/>
          <w:color w:val="auto"/>
          <w:sz w:val="28"/>
          <w:szCs w:val="28"/>
          <w:lang w:eastAsia="en-US"/>
        </w:rPr>
        <w:t xml:space="preserve"> -</w:t>
      </w:r>
      <w:r w:rsidR="00725C9D" w:rsidRPr="00EC2E00">
        <w:rPr>
          <w:rFonts w:ascii="Times New Roman" w:eastAsiaTheme="minorHAnsi" w:hAnsi="Times New Roman" w:cs="Times New Roman"/>
          <w:color w:val="auto"/>
          <w:sz w:val="28"/>
          <w:szCs w:val="28"/>
          <w:lang w:eastAsia="en-US"/>
        </w:rPr>
        <w:t xml:space="preserve"> </w:t>
      </w:r>
      <w:r w:rsidRPr="00EC2E00">
        <w:rPr>
          <w:rFonts w:ascii="Times New Roman" w:eastAsiaTheme="minorHAnsi" w:hAnsi="Times New Roman" w:cs="Times New Roman"/>
          <w:color w:val="auto"/>
          <w:sz w:val="28"/>
          <w:szCs w:val="28"/>
          <w:lang w:eastAsia="en-US"/>
        </w:rPr>
        <w:t xml:space="preserve">на </w:t>
      </w:r>
      <w:r w:rsidR="00FA6D73" w:rsidRPr="00EC2E00">
        <w:rPr>
          <w:rFonts w:ascii="Times New Roman" w:eastAsiaTheme="minorHAnsi" w:hAnsi="Times New Roman" w:cs="Times New Roman"/>
          <w:color w:val="auto"/>
          <w:sz w:val="28"/>
          <w:szCs w:val="28"/>
          <w:lang w:eastAsia="en-US"/>
        </w:rPr>
        <w:t>2,1</w:t>
      </w:r>
      <w:r w:rsidR="00725C9D" w:rsidRPr="00EC2E00">
        <w:rPr>
          <w:rFonts w:ascii="Times New Roman" w:eastAsiaTheme="minorHAnsi" w:hAnsi="Times New Roman" w:cs="Times New Roman"/>
          <w:color w:val="auto"/>
          <w:sz w:val="28"/>
          <w:szCs w:val="28"/>
          <w:lang w:eastAsia="en-US"/>
        </w:rPr>
        <w:t xml:space="preserve"> </w:t>
      </w:r>
      <w:r w:rsidRPr="00EC2E00">
        <w:rPr>
          <w:rFonts w:ascii="Times New Roman" w:eastAsiaTheme="minorHAnsi" w:hAnsi="Times New Roman" w:cs="Times New Roman"/>
          <w:color w:val="auto"/>
          <w:sz w:val="28"/>
          <w:szCs w:val="28"/>
          <w:lang w:eastAsia="en-US"/>
        </w:rPr>
        <w:t>%, который по итогам 202</w:t>
      </w:r>
      <w:r w:rsidR="00FA6D73" w:rsidRPr="00EC2E00">
        <w:rPr>
          <w:rFonts w:ascii="Times New Roman" w:eastAsiaTheme="minorHAnsi" w:hAnsi="Times New Roman" w:cs="Times New Roman"/>
          <w:color w:val="auto"/>
          <w:sz w:val="28"/>
          <w:szCs w:val="28"/>
          <w:lang w:eastAsia="en-US"/>
        </w:rPr>
        <w:t>1</w:t>
      </w:r>
      <w:r w:rsidRPr="00EC2E00">
        <w:rPr>
          <w:rFonts w:ascii="Times New Roman" w:eastAsiaTheme="minorHAnsi" w:hAnsi="Times New Roman" w:cs="Times New Roman"/>
          <w:color w:val="auto"/>
          <w:sz w:val="28"/>
          <w:szCs w:val="28"/>
          <w:lang w:eastAsia="en-US"/>
        </w:rPr>
        <w:t xml:space="preserve"> года </w:t>
      </w:r>
      <w:r w:rsidR="00725C9D" w:rsidRPr="00EC2E00">
        <w:rPr>
          <w:rFonts w:ascii="Times New Roman" w:eastAsiaTheme="minorHAnsi" w:hAnsi="Times New Roman" w:cs="Times New Roman"/>
          <w:color w:val="auto"/>
          <w:sz w:val="28"/>
          <w:szCs w:val="28"/>
          <w:lang w:eastAsia="en-US"/>
        </w:rPr>
        <w:t>оценивается в размере</w:t>
      </w:r>
      <w:r w:rsidRPr="00EC2E00">
        <w:rPr>
          <w:rFonts w:ascii="Times New Roman" w:eastAsiaTheme="minorHAnsi" w:hAnsi="Times New Roman" w:cs="Times New Roman"/>
          <w:color w:val="auto"/>
          <w:sz w:val="28"/>
          <w:szCs w:val="28"/>
          <w:lang w:eastAsia="en-US"/>
        </w:rPr>
        <w:t xml:space="preserve"> </w:t>
      </w:r>
      <w:r w:rsidR="00FA6D73" w:rsidRPr="00EC2E00">
        <w:rPr>
          <w:rFonts w:ascii="Times New Roman" w:eastAsiaTheme="minorHAnsi" w:hAnsi="Times New Roman" w:cs="Times New Roman"/>
          <w:color w:val="auto"/>
          <w:sz w:val="28"/>
          <w:szCs w:val="28"/>
          <w:lang w:eastAsia="en-US"/>
        </w:rPr>
        <w:t>29 510</w:t>
      </w:r>
      <w:r w:rsidRPr="00EC2E00">
        <w:rPr>
          <w:rFonts w:ascii="Times New Roman" w:eastAsiaTheme="minorHAnsi" w:hAnsi="Times New Roman" w:cs="Times New Roman"/>
          <w:color w:val="auto"/>
          <w:sz w:val="28"/>
          <w:szCs w:val="28"/>
          <w:lang w:eastAsia="en-US"/>
        </w:rPr>
        <w:t xml:space="preserve"> мл</w:t>
      </w:r>
      <w:r w:rsidR="00725C9D" w:rsidRPr="00EC2E00">
        <w:rPr>
          <w:rFonts w:ascii="Times New Roman" w:eastAsiaTheme="minorHAnsi" w:hAnsi="Times New Roman" w:cs="Times New Roman"/>
          <w:color w:val="auto"/>
          <w:sz w:val="28"/>
          <w:szCs w:val="28"/>
          <w:lang w:eastAsia="en-US"/>
        </w:rPr>
        <w:t>н.</w:t>
      </w:r>
      <w:r w:rsidRPr="00EC2E00">
        <w:rPr>
          <w:rFonts w:ascii="Times New Roman" w:eastAsiaTheme="minorHAnsi" w:hAnsi="Times New Roman" w:cs="Times New Roman"/>
          <w:color w:val="auto"/>
          <w:sz w:val="28"/>
          <w:szCs w:val="28"/>
          <w:lang w:eastAsia="en-US"/>
        </w:rPr>
        <w:t xml:space="preserve"> рублей.</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В среднесрочном периоде ожидается продолжение таких</w:t>
      </w:r>
      <w:r w:rsidR="00CF2FB8" w:rsidRPr="00EC2E00">
        <w:rPr>
          <w:rFonts w:ascii="Times New Roman" w:hAnsi="Times New Roman" w:cs="Times New Roman"/>
          <w:color w:val="auto"/>
          <w:sz w:val="28"/>
          <w:szCs w:val="28"/>
        </w:rPr>
        <w:t xml:space="preserve"> </w:t>
      </w:r>
      <w:r w:rsidRPr="00EC2E00">
        <w:rPr>
          <w:rFonts w:ascii="Times New Roman" w:hAnsi="Times New Roman" w:cs="Times New Roman"/>
          <w:color w:val="auto"/>
          <w:sz w:val="28"/>
          <w:szCs w:val="28"/>
        </w:rPr>
        <w:t>мер государственной политики, как:</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ежегодное установление </w:t>
      </w:r>
      <w:r w:rsidR="00F749B3" w:rsidRPr="00EC2E00">
        <w:rPr>
          <w:rFonts w:ascii="Times New Roman" w:eastAsiaTheme="minorHAnsi" w:hAnsi="Times New Roman" w:cs="Times New Roman"/>
          <w:color w:val="auto"/>
          <w:sz w:val="28"/>
          <w:szCs w:val="28"/>
          <w:lang w:eastAsia="en-US"/>
        </w:rPr>
        <w:t>минимального размера оплаты труда</w:t>
      </w:r>
      <w:r w:rsidRPr="00EC2E00">
        <w:rPr>
          <w:rFonts w:ascii="Times New Roman" w:hAnsi="Times New Roman" w:cs="Times New Roman"/>
          <w:color w:val="auto"/>
          <w:sz w:val="28"/>
          <w:szCs w:val="28"/>
        </w:rPr>
        <w:t xml:space="preserve"> на федеральном уровне в размере не ниже величины прожиточного минимума трудоспособного населения;</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поддержание достигнутых уровней заработной платы отдельных категорий работников, определенных </w:t>
      </w:r>
      <w:r w:rsidR="0005744C" w:rsidRPr="00EC2E00">
        <w:rPr>
          <w:rFonts w:ascii="Times New Roman" w:hAnsi="Times New Roman" w:cs="Times New Roman"/>
          <w:color w:val="auto"/>
          <w:sz w:val="28"/>
          <w:szCs w:val="28"/>
        </w:rPr>
        <w:t>У</w:t>
      </w:r>
      <w:r w:rsidRPr="00EC2E00">
        <w:rPr>
          <w:rFonts w:ascii="Times New Roman" w:hAnsi="Times New Roman" w:cs="Times New Roman"/>
          <w:color w:val="auto"/>
          <w:sz w:val="28"/>
          <w:szCs w:val="28"/>
        </w:rPr>
        <w:t>казами Президента Российской Федерации, а также проведение ежегодной индексации заработной платы работников организаций бюджетной сферы;</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обеспечение роста уровня пенсионного обеспечения выше уровня инфляции;</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индексация социальных выплат, а также развитие форм предоставления социальной помощи нуждающимся гражданам в целях поддержки их потребительского спроса, целевая поддержка отдельных категорий граждан, в частности семей с детьми;</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содействие занятости отдельных категорий граждан (женщин, воспитывающих детей, инв</w:t>
      </w:r>
      <w:r w:rsidR="00F749B3" w:rsidRPr="00EC2E00">
        <w:rPr>
          <w:rFonts w:ascii="Times New Roman" w:hAnsi="Times New Roman" w:cs="Times New Roman"/>
          <w:color w:val="auto"/>
          <w:sz w:val="28"/>
          <w:szCs w:val="28"/>
        </w:rPr>
        <w:t>алидов, лиц старшего поколения).</w:t>
      </w:r>
    </w:p>
    <w:p w:rsidR="00725C9D" w:rsidRPr="00EC2E00" w:rsidRDefault="00725C9D"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С учетом принимаемых мер в среднесрочный период ожидается повышение </w:t>
      </w:r>
      <w:r w:rsidR="00F749B3" w:rsidRPr="00EC2E00">
        <w:rPr>
          <w:rFonts w:ascii="Times New Roman" w:hAnsi="Times New Roman" w:cs="Times New Roman"/>
          <w:color w:val="auto"/>
          <w:sz w:val="28"/>
          <w:szCs w:val="28"/>
        </w:rPr>
        <w:t xml:space="preserve">значений </w:t>
      </w:r>
      <w:r w:rsidRPr="00EC2E00">
        <w:rPr>
          <w:rFonts w:ascii="Times New Roman" w:hAnsi="Times New Roman" w:cs="Times New Roman"/>
          <w:color w:val="auto"/>
          <w:sz w:val="28"/>
          <w:szCs w:val="28"/>
        </w:rPr>
        <w:t>показателей, определяющих денежные доходы населения. Так, по итогам 20</w:t>
      </w:r>
      <w:r w:rsidR="00FA6D73" w:rsidRPr="00EC2E00">
        <w:rPr>
          <w:rFonts w:ascii="Times New Roman" w:hAnsi="Times New Roman" w:cs="Times New Roman"/>
          <w:color w:val="auto"/>
          <w:sz w:val="28"/>
          <w:szCs w:val="28"/>
        </w:rPr>
        <w:t>24</w:t>
      </w:r>
      <w:r w:rsidRPr="00EC2E00">
        <w:rPr>
          <w:rFonts w:ascii="Times New Roman" w:hAnsi="Times New Roman" w:cs="Times New Roman"/>
          <w:color w:val="auto"/>
          <w:sz w:val="28"/>
          <w:szCs w:val="28"/>
        </w:rPr>
        <w:t xml:space="preserve"> года (в консервативном и базовом вариантах соответственно):</w:t>
      </w:r>
    </w:p>
    <w:p w:rsidR="00725C9D" w:rsidRPr="00EC2E00" w:rsidRDefault="00CF2FB8" w:rsidP="0005744C">
      <w:pPr>
        <w:suppressAutoHyphens/>
        <w:ind w:firstLine="539"/>
        <w:jc w:val="both"/>
        <w:rPr>
          <w:rFonts w:ascii="Times New Roman" w:hAnsi="Times New Roman" w:cs="Times New Roman"/>
          <w:color w:val="auto"/>
          <w:sz w:val="28"/>
          <w:szCs w:val="28"/>
        </w:rPr>
      </w:pPr>
      <w:r w:rsidRPr="00EC2E00">
        <w:rPr>
          <w:rFonts w:ascii="Times New Roman" w:eastAsiaTheme="minorHAnsi" w:hAnsi="Times New Roman" w:cs="Times New Roman"/>
          <w:color w:val="auto"/>
          <w:sz w:val="28"/>
          <w:szCs w:val="28"/>
          <w:lang w:eastAsia="en-US"/>
        </w:rPr>
        <w:t>среднемесячная номинальная начисленная заработная плата работников (без субъектов малого предпринимательства)</w:t>
      </w:r>
      <w:r w:rsidR="00725C9D" w:rsidRPr="00EC2E00">
        <w:rPr>
          <w:rFonts w:ascii="Times New Roman" w:hAnsi="Times New Roman" w:cs="Times New Roman"/>
          <w:color w:val="auto"/>
          <w:sz w:val="28"/>
          <w:szCs w:val="28"/>
        </w:rPr>
        <w:t xml:space="preserve"> составит </w:t>
      </w:r>
      <w:r w:rsidR="00EC2E00" w:rsidRPr="00EC2E00">
        <w:rPr>
          <w:rFonts w:ascii="Times New Roman" w:hAnsi="Times New Roman" w:cs="Times New Roman"/>
          <w:color w:val="auto"/>
          <w:sz w:val="28"/>
          <w:szCs w:val="28"/>
        </w:rPr>
        <w:t>79,38</w:t>
      </w:r>
      <w:r w:rsidR="00725C9D" w:rsidRPr="00EC2E00">
        <w:rPr>
          <w:rFonts w:ascii="Times New Roman" w:hAnsi="Times New Roman" w:cs="Times New Roman"/>
          <w:color w:val="auto"/>
          <w:sz w:val="28"/>
          <w:szCs w:val="28"/>
        </w:rPr>
        <w:t xml:space="preserve"> </w:t>
      </w:r>
      <w:r w:rsidR="00F749B3" w:rsidRPr="00EC2E00">
        <w:rPr>
          <w:rFonts w:ascii="Times New Roman" w:hAnsi="Times New Roman" w:cs="Times New Roman"/>
          <w:color w:val="auto"/>
          <w:sz w:val="28"/>
          <w:szCs w:val="28"/>
        </w:rPr>
        <w:t>-</w:t>
      </w:r>
      <w:r w:rsidR="00725C9D" w:rsidRPr="00EC2E00">
        <w:rPr>
          <w:rFonts w:ascii="Times New Roman" w:hAnsi="Times New Roman" w:cs="Times New Roman"/>
          <w:color w:val="auto"/>
          <w:sz w:val="28"/>
          <w:szCs w:val="28"/>
        </w:rPr>
        <w:t xml:space="preserve"> </w:t>
      </w:r>
      <w:r w:rsidR="00EC2E00" w:rsidRPr="00EC2E00">
        <w:rPr>
          <w:rFonts w:ascii="Times New Roman" w:hAnsi="Times New Roman" w:cs="Times New Roman"/>
          <w:color w:val="auto"/>
          <w:sz w:val="28"/>
          <w:szCs w:val="28"/>
        </w:rPr>
        <w:t>80,94</w:t>
      </w:r>
      <w:r w:rsidR="00725C9D" w:rsidRPr="00EC2E00">
        <w:rPr>
          <w:rFonts w:ascii="Times New Roman" w:hAnsi="Times New Roman" w:cs="Times New Roman"/>
          <w:color w:val="auto"/>
          <w:sz w:val="28"/>
          <w:szCs w:val="28"/>
        </w:rPr>
        <w:t xml:space="preserve"> тыс. рублей;</w:t>
      </w:r>
    </w:p>
    <w:p w:rsidR="00725C9D" w:rsidRPr="00EC2E00" w:rsidRDefault="00CF2FB8" w:rsidP="0005744C">
      <w:pPr>
        <w:suppressAutoHyphens/>
        <w:ind w:firstLine="539"/>
        <w:jc w:val="both"/>
        <w:rPr>
          <w:rFonts w:ascii="Times New Roman" w:hAnsi="Times New Roman" w:cs="Times New Roman"/>
          <w:color w:val="auto"/>
          <w:sz w:val="28"/>
          <w:szCs w:val="28"/>
        </w:rPr>
      </w:pPr>
      <w:r w:rsidRPr="00EC2E00">
        <w:rPr>
          <w:rFonts w:ascii="Times New Roman" w:eastAsiaTheme="minorHAnsi" w:hAnsi="Times New Roman" w:cs="Times New Roman"/>
          <w:color w:val="auto"/>
          <w:sz w:val="28"/>
          <w:szCs w:val="28"/>
          <w:lang w:eastAsia="en-US"/>
        </w:rPr>
        <w:t xml:space="preserve">фонд заработной платы, начисленной работникам списочного и несписочного состава в организациях (без субъектов малого предпринимательства) </w:t>
      </w:r>
      <w:r w:rsidR="00725C9D" w:rsidRPr="00EC2E00">
        <w:rPr>
          <w:rFonts w:ascii="Times New Roman" w:hAnsi="Times New Roman" w:cs="Times New Roman"/>
          <w:color w:val="auto"/>
          <w:sz w:val="28"/>
          <w:szCs w:val="28"/>
        </w:rPr>
        <w:t xml:space="preserve">составит </w:t>
      </w:r>
      <w:r w:rsidR="00EC2E00" w:rsidRPr="00EC2E00">
        <w:rPr>
          <w:rFonts w:ascii="Times New Roman" w:hAnsi="Times New Roman" w:cs="Times New Roman"/>
          <w:color w:val="auto"/>
          <w:sz w:val="28"/>
          <w:szCs w:val="28"/>
        </w:rPr>
        <w:t>30 187</w:t>
      </w:r>
      <w:r w:rsidRPr="00EC2E00">
        <w:rPr>
          <w:rFonts w:ascii="Times New Roman" w:hAnsi="Times New Roman" w:cs="Times New Roman"/>
          <w:color w:val="auto"/>
          <w:sz w:val="28"/>
          <w:szCs w:val="28"/>
        </w:rPr>
        <w:t xml:space="preserve"> </w:t>
      </w:r>
      <w:r w:rsidR="00F749B3" w:rsidRPr="00EC2E00">
        <w:rPr>
          <w:rFonts w:ascii="Times New Roman" w:hAnsi="Times New Roman" w:cs="Times New Roman"/>
          <w:color w:val="auto"/>
          <w:sz w:val="28"/>
          <w:szCs w:val="28"/>
        </w:rPr>
        <w:t>-</w:t>
      </w:r>
      <w:r w:rsidRPr="00EC2E00">
        <w:rPr>
          <w:rFonts w:ascii="Times New Roman" w:hAnsi="Times New Roman" w:cs="Times New Roman"/>
          <w:color w:val="auto"/>
          <w:sz w:val="28"/>
          <w:szCs w:val="28"/>
        </w:rPr>
        <w:t xml:space="preserve"> </w:t>
      </w:r>
      <w:r w:rsidR="00EC2E00" w:rsidRPr="00EC2E00">
        <w:rPr>
          <w:rFonts w:ascii="Times New Roman" w:hAnsi="Times New Roman" w:cs="Times New Roman"/>
          <w:color w:val="auto"/>
          <w:sz w:val="28"/>
          <w:szCs w:val="28"/>
        </w:rPr>
        <w:t xml:space="preserve">31 </w:t>
      </w:r>
      <w:r w:rsidR="00F85E95">
        <w:rPr>
          <w:rFonts w:ascii="Times New Roman" w:hAnsi="Times New Roman" w:cs="Times New Roman"/>
          <w:color w:val="auto"/>
          <w:sz w:val="28"/>
          <w:szCs w:val="28"/>
        </w:rPr>
        <w:t>7</w:t>
      </w:r>
      <w:r w:rsidR="00EC2E00" w:rsidRPr="00EC2E00">
        <w:rPr>
          <w:rFonts w:ascii="Times New Roman" w:hAnsi="Times New Roman" w:cs="Times New Roman"/>
          <w:color w:val="auto"/>
          <w:sz w:val="28"/>
          <w:szCs w:val="28"/>
        </w:rPr>
        <w:t>68</w:t>
      </w:r>
      <w:r w:rsidR="00725C9D" w:rsidRPr="00EC2E00">
        <w:rPr>
          <w:rFonts w:ascii="Times New Roman" w:hAnsi="Times New Roman" w:cs="Times New Roman"/>
          <w:color w:val="auto"/>
          <w:sz w:val="28"/>
          <w:szCs w:val="28"/>
        </w:rPr>
        <w:t xml:space="preserve"> мл</w:t>
      </w:r>
      <w:r w:rsidRPr="00EC2E00">
        <w:rPr>
          <w:rFonts w:ascii="Times New Roman" w:hAnsi="Times New Roman" w:cs="Times New Roman"/>
          <w:color w:val="auto"/>
          <w:sz w:val="28"/>
          <w:szCs w:val="28"/>
        </w:rPr>
        <w:t>н. рублей.</w:t>
      </w:r>
    </w:p>
    <w:p w:rsidR="00EC2E00" w:rsidRPr="00EC2E00" w:rsidRDefault="00EC2E00" w:rsidP="00B877F5">
      <w:pPr>
        <w:shd w:val="clear" w:color="auto" w:fill="FFFFFF"/>
        <w:ind w:firstLine="567"/>
        <w:jc w:val="both"/>
        <w:rPr>
          <w:rFonts w:ascii="Times New Roman" w:hAnsi="Times New Roman" w:cs="Times New Roman"/>
          <w:color w:val="auto"/>
          <w:sz w:val="28"/>
          <w:szCs w:val="28"/>
        </w:rPr>
      </w:pPr>
    </w:p>
    <w:p w:rsidR="00B877F5" w:rsidRPr="00EC2E00" w:rsidRDefault="00B877F5" w:rsidP="00B877F5">
      <w:pPr>
        <w:shd w:val="clear" w:color="auto" w:fill="FFFFFF"/>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Распространение новой </w:t>
      </w:r>
      <w:r w:rsidRPr="00EC2E00">
        <w:rPr>
          <w:rFonts w:ascii="Times New Roman" w:eastAsiaTheme="minorHAnsi" w:hAnsi="Times New Roman" w:cs="Times New Roman"/>
          <w:color w:val="auto"/>
          <w:sz w:val="28"/>
          <w:szCs w:val="28"/>
          <w:lang w:eastAsia="en-US"/>
        </w:rPr>
        <w:t>коронавирусной инфекции 2019-nCoV</w:t>
      </w:r>
      <w:r w:rsidRPr="00EC2E00">
        <w:rPr>
          <w:rFonts w:ascii="Times New Roman" w:hAnsi="Times New Roman" w:cs="Times New Roman"/>
          <w:color w:val="auto"/>
          <w:sz w:val="28"/>
          <w:szCs w:val="28"/>
        </w:rPr>
        <w:t xml:space="preserve"> и ограничительные меры, принятые для борьбы с ней, сильно сказались на рынке труда. </w:t>
      </w:r>
    </w:p>
    <w:p w:rsidR="009A12B9" w:rsidRDefault="009A12B9">
      <w:pPr>
        <w:spacing w:after="200" w:line="276" w:lineRule="auto"/>
        <w:rPr>
          <w:rFonts w:ascii="Times New Roman" w:eastAsia="Times New Roman" w:hAnsi="Times New Roman" w:cs="Times New Roman"/>
          <w:color w:val="auto"/>
          <w:sz w:val="28"/>
          <w:szCs w:val="28"/>
          <w:shd w:val="clear" w:color="auto" w:fill="FFFFFF"/>
        </w:rPr>
      </w:pPr>
      <w:r>
        <w:rPr>
          <w:rFonts w:ascii="Times New Roman" w:eastAsia="Times New Roman" w:hAnsi="Times New Roman" w:cs="Times New Roman"/>
          <w:color w:val="auto"/>
          <w:sz w:val="28"/>
          <w:szCs w:val="28"/>
          <w:shd w:val="clear" w:color="auto" w:fill="FFFFFF"/>
        </w:rPr>
        <w:br w:type="page"/>
      </w:r>
    </w:p>
    <w:p w:rsidR="00B877F5" w:rsidRDefault="009A12B9" w:rsidP="00B877F5">
      <w:pPr>
        <w:jc w:val="center"/>
        <w:rPr>
          <w:rFonts w:ascii="Times New Roman" w:eastAsia="Times New Roman" w:hAnsi="Times New Roman" w:cs="Times New Roman"/>
          <w:color w:val="auto"/>
          <w:sz w:val="28"/>
          <w:szCs w:val="28"/>
          <w:shd w:val="clear" w:color="auto" w:fill="FFFFFF"/>
        </w:rPr>
      </w:pPr>
      <w:r>
        <w:rPr>
          <w:rFonts w:ascii="Times New Roman" w:eastAsia="Times New Roman" w:hAnsi="Times New Roman" w:cs="Times New Roman"/>
          <w:color w:val="auto"/>
          <w:sz w:val="28"/>
          <w:szCs w:val="28"/>
          <w:shd w:val="clear" w:color="auto" w:fill="FFFFFF"/>
        </w:rPr>
        <w:t>5</w:t>
      </w:r>
    </w:p>
    <w:p w:rsidR="009A12B9" w:rsidRPr="00EC2E00" w:rsidRDefault="009A12B9" w:rsidP="00B877F5">
      <w:pPr>
        <w:jc w:val="center"/>
        <w:rPr>
          <w:rFonts w:ascii="Times New Roman" w:eastAsia="Times New Roman" w:hAnsi="Times New Roman" w:cs="Times New Roman"/>
          <w:color w:val="auto"/>
          <w:sz w:val="28"/>
          <w:szCs w:val="28"/>
          <w:shd w:val="clear" w:color="auto" w:fill="FFFFFF"/>
        </w:rPr>
      </w:pPr>
    </w:p>
    <w:p w:rsidR="00B877F5" w:rsidRPr="00EC2E00" w:rsidRDefault="00B877F5" w:rsidP="00B877F5">
      <w:pPr>
        <w:jc w:val="center"/>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 xml:space="preserve">Колебания зарегистрированной безработицы </w:t>
      </w:r>
    </w:p>
    <w:p w:rsidR="00B877F5" w:rsidRPr="00EC2E00" w:rsidRDefault="00B877F5" w:rsidP="00B877F5">
      <w:pPr>
        <w:jc w:val="center"/>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за период с 2018 года по июль 2021 года</w:t>
      </w:r>
    </w:p>
    <w:p w:rsidR="00B877F5" w:rsidRPr="00A65237" w:rsidRDefault="00B877F5" w:rsidP="00B877F5">
      <w:pPr>
        <w:ind w:firstLine="567"/>
        <w:jc w:val="center"/>
        <w:rPr>
          <w:rFonts w:ascii="Times New Roman" w:eastAsia="Times New Roman" w:hAnsi="Times New Roman" w:cs="Times New Roman"/>
          <w:color w:val="auto"/>
          <w:sz w:val="26"/>
          <w:szCs w:val="26"/>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66"/>
        <w:gridCol w:w="781"/>
        <w:gridCol w:w="891"/>
        <w:gridCol w:w="672"/>
        <w:gridCol w:w="754"/>
        <w:gridCol w:w="672"/>
        <w:gridCol w:w="672"/>
        <w:gridCol w:w="672"/>
        <w:gridCol w:w="712"/>
        <w:gridCol w:w="918"/>
        <w:gridCol w:w="822"/>
        <w:gridCol w:w="754"/>
        <w:gridCol w:w="835"/>
      </w:tblGrid>
      <w:tr w:rsidR="00B877F5" w:rsidRPr="0005744C" w:rsidTr="00777709">
        <w:trPr>
          <w:trHeight w:val="255"/>
        </w:trPr>
        <w:tc>
          <w:tcPr>
            <w:tcW w:w="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p>
        </w:tc>
        <w:tc>
          <w:tcPr>
            <w:tcW w:w="40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январь</w:t>
            </w:r>
          </w:p>
        </w:tc>
        <w:tc>
          <w:tcPr>
            <w:tcW w:w="46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февраль</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март</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апрель</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май</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июнь</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июль</w:t>
            </w:r>
          </w:p>
        </w:tc>
        <w:tc>
          <w:tcPr>
            <w:tcW w:w="37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август</w:t>
            </w:r>
          </w:p>
        </w:tc>
        <w:tc>
          <w:tcPr>
            <w:tcW w:w="47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сентябрь</w:t>
            </w:r>
          </w:p>
        </w:tc>
        <w:tc>
          <w:tcPr>
            <w:tcW w:w="42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октябрь</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ноябрь</w:t>
            </w:r>
          </w:p>
        </w:tc>
        <w:tc>
          <w:tcPr>
            <w:tcW w:w="4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декабрь</w:t>
            </w:r>
          </w:p>
        </w:tc>
      </w:tr>
      <w:tr w:rsidR="00B877F5" w:rsidRPr="0005744C" w:rsidTr="00777709">
        <w:trPr>
          <w:trHeight w:val="255"/>
        </w:trPr>
        <w:tc>
          <w:tcPr>
            <w:tcW w:w="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2018</w:t>
            </w:r>
          </w:p>
        </w:tc>
        <w:tc>
          <w:tcPr>
            <w:tcW w:w="40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337</w:t>
            </w:r>
          </w:p>
        </w:tc>
        <w:tc>
          <w:tcPr>
            <w:tcW w:w="46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347</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337</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333</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301</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272</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276</w:t>
            </w:r>
          </w:p>
        </w:tc>
        <w:tc>
          <w:tcPr>
            <w:tcW w:w="37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278</w:t>
            </w:r>
          </w:p>
        </w:tc>
        <w:tc>
          <w:tcPr>
            <w:tcW w:w="47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272</w:t>
            </w:r>
          </w:p>
        </w:tc>
        <w:tc>
          <w:tcPr>
            <w:tcW w:w="42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260</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282</w:t>
            </w:r>
          </w:p>
        </w:tc>
        <w:tc>
          <w:tcPr>
            <w:tcW w:w="4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307</w:t>
            </w:r>
          </w:p>
        </w:tc>
      </w:tr>
      <w:tr w:rsidR="00B877F5" w:rsidRPr="0005744C" w:rsidTr="00777709">
        <w:trPr>
          <w:trHeight w:val="255"/>
        </w:trPr>
        <w:tc>
          <w:tcPr>
            <w:tcW w:w="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2019</w:t>
            </w:r>
          </w:p>
        </w:tc>
        <w:tc>
          <w:tcPr>
            <w:tcW w:w="40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333</w:t>
            </w:r>
          </w:p>
        </w:tc>
        <w:tc>
          <w:tcPr>
            <w:tcW w:w="46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366</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374</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364</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350</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316</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309</w:t>
            </w:r>
          </w:p>
        </w:tc>
        <w:tc>
          <w:tcPr>
            <w:tcW w:w="37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292</w:t>
            </w:r>
          </w:p>
        </w:tc>
        <w:tc>
          <w:tcPr>
            <w:tcW w:w="47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281</w:t>
            </w:r>
          </w:p>
        </w:tc>
        <w:tc>
          <w:tcPr>
            <w:tcW w:w="42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277</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280</w:t>
            </w:r>
          </w:p>
        </w:tc>
        <w:tc>
          <w:tcPr>
            <w:tcW w:w="4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282</w:t>
            </w:r>
          </w:p>
        </w:tc>
      </w:tr>
      <w:tr w:rsidR="00B877F5" w:rsidRPr="0005744C" w:rsidTr="00777709">
        <w:trPr>
          <w:trHeight w:val="255"/>
        </w:trPr>
        <w:tc>
          <w:tcPr>
            <w:tcW w:w="242"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2020</w:t>
            </w:r>
          </w:p>
        </w:tc>
        <w:tc>
          <w:tcPr>
            <w:tcW w:w="406"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310</w:t>
            </w:r>
          </w:p>
        </w:tc>
        <w:tc>
          <w:tcPr>
            <w:tcW w:w="463"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315</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313</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632</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1286</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1522</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1896</w:t>
            </w:r>
          </w:p>
        </w:tc>
        <w:tc>
          <w:tcPr>
            <w:tcW w:w="37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1886</w:t>
            </w:r>
          </w:p>
        </w:tc>
        <w:tc>
          <w:tcPr>
            <w:tcW w:w="47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1894</w:t>
            </w:r>
          </w:p>
        </w:tc>
        <w:tc>
          <w:tcPr>
            <w:tcW w:w="427"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1120</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820</w:t>
            </w:r>
          </w:p>
        </w:tc>
        <w:tc>
          <w:tcPr>
            <w:tcW w:w="434"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w:t>
            </w:r>
            <w:r>
              <w:rPr>
                <w:rFonts w:ascii="Times New Roman" w:eastAsia="Times New Roman" w:hAnsi="Times New Roman" w:cs="Times New Roman"/>
                <w:color w:val="auto"/>
                <w:sz w:val="22"/>
                <w:szCs w:val="22"/>
              </w:rPr>
              <w:t>691</w:t>
            </w:r>
          </w:p>
        </w:tc>
      </w:tr>
      <w:tr w:rsidR="00B877F5" w:rsidRPr="0005744C" w:rsidTr="00777709">
        <w:trPr>
          <w:trHeight w:val="255"/>
        </w:trPr>
        <w:tc>
          <w:tcPr>
            <w:tcW w:w="242" w:type="pct"/>
            <w:tcBorders>
              <w:top w:val="outset" w:sz="6" w:space="0" w:color="auto"/>
              <w:left w:val="outset" w:sz="6" w:space="0" w:color="auto"/>
              <w:bottom w:val="outset" w:sz="6" w:space="0" w:color="auto"/>
              <w:right w:val="outset" w:sz="6" w:space="0" w:color="auto"/>
            </w:tcBorders>
            <w:shd w:val="clear" w:color="auto" w:fill="FFFFFF"/>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2021</w:t>
            </w:r>
          </w:p>
        </w:tc>
        <w:tc>
          <w:tcPr>
            <w:tcW w:w="406"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620</w:t>
            </w:r>
          </w:p>
        </w:tc>
        <w:tc>
          <w:tcPr>
            <w:tcW w:w="463"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568</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468</w:t>
            </w: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460</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371</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340</w:t>
            </w:r>
          </w:p>
        </w:tc>
        <w:tc>
          <w:tcPr>
            <w:tcW w:w="349"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313</w:t>
            </w:r>
          </w:p>
        </w:tc>
        <w:tc>
          <w:tcPr>
            <w:tcW w:w="370"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p>
        </w:tc>
        <w:tc>
          <w:tcPr>
            <w:tcW w:w="477"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p>
        </w:tc>
        <w:tc>
          <w:tcPr>
            <w:tcW w:w="427"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p>
        </w:tc>
        <w:tc>
          <w:tcPr>
            <w:tcW w:w="392"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p>
        </w:tc>
        <w:tc>
          <w:tcPr>
            <w:tcW w:w="434" w:type="pct"/>
            <w:tcBorders>
              <w:top w:val="outset" w:sz="6" w:space="0" w:color="auto"/>
              <w:left w:val="outset" w:sz="6" w:space="0" w:color="auto"/>
              <w:bottom w:val="outset" w:sz="6" w:space="0" w:color="auto"/>
              <w:right w:val="outset" w:sz="6" w:space="0" w:color="auto"/>
            </w:tcBorders>
            <w:shd w:val="clear" w:color="auto" w:fill="FFFFFF"/>
            <w:noWrap/>
            <w:vAlign w:val="center"/>
          </w:tcPr>
          <w:p w:rsidR="00B877F5" w:rsidRPr="0005744C" w:rsidRDefault="00B877F5" w:rsidP="00777709">
            <w:pPr>
              <w:jc w:val="center"/>
              <w:rPr>
                <w:rFonts w:ascii="Times New Roman" w:eastAsia="Times New Roman" w:hAnsi="Times New Roman" w:cs="Times New Roman"/>
                <w:color w:val="auto"/>
                <w:sz w:val="22"/>
                <w:szCs w:val="22"/>
              </w:rPr>
            </w:pPr>
          </w:p>
        </w:tc>
      </w:tr>
    </w:tbl>
    <w:p w:rsidR="00B877F5" w:rsidRDefault="00B877F5" w:rsidP="00B877F5">
      <w:pPr>
        <w:ind w:firstLine="567"/>
        <w:jc w:val="both"/>
        <w:rPr>
          <w:rFonts w:ascii="Times New Roman" w:eastAsia="Times New Roman" w:hAnsi="Times New Roman" w:cs="Times New Roman"/>
          <w:color w:val="auto"/>
          <w:sz w:val="26"/>
          <w:szCs w:val="26"/>
          <w:shd w:val="clear" w:color="auto" w:fill="FFFFFF"/>
        </w:rPr>
      </w:pPr>
      <w:r w:rsidRPr="00A65237">
        <w:rPr>
          <w:rFonts w:ascii="Times New Roman" w:eastAsia="Times New Roman" w:hAnsi="Times New Roman" w:cs="Times New Roman"/>
          <w:color w:val="auto"/>
          <w:sz w:val="26"/>
          <w:szCs w:val="26"/>
          <w:shd w:val="clear" w:color="auto" w:fill="FFFFFF"/>
        </w:rPr>
        <w:t> </w:t>
      </w:r>
    </w:p>
    <w:p w:rsidR="00B877F5" w:rsidRPr="00EC2E00" w:rsidRDefault="00B877F5" w:rsidP="00B877F5">
      <w:pPr>
        <w:shd w:val="clear" w:color="auto" w:fill="FFFFFF"/>
        <w:ind w:firstLine="567"/>
        <w:jc w:val="center"/>
        <w:rPr>
          <w:rFonts w:ascii="Times New Roman" w:hAnsi="Times New Roman" w:cs="Times New Roman"/>
          <w:color w:val="auto"/>
          <w:sz w:val="28"/>
          <w:szCs w:val="28"/>
        </w:rPr>
      </w:pPr>
      <w:r w:rsidRPr="00EC2E00">
        <w:rPr>
          <w:rFonts w:ascii="Times New Roman" w:hAnsi="Times New Roman" w:cs="Times New Roman"/>
          <w:color w:val="auto"/>
          <w:sz w:val="28"/>
          <w:szCs w:val="28"/>
        </w:rPr>
        <w:t>Показатели, отражающие спрос и предложение рабочей силы</w:t>
      </w:r>
    </w:p>
    <w:p w:rsidR="00B877F5" w:rsidRDefault="00B877F5" w:rsidP="00B877F5">
      <w:pPr>
        <w:shd w:val="clear" w:color="auto" w:fill="FFFFFF"/>
        <w:ind w:firstLine="567"/>
        <w:jc w:val="center"/>
        <w:rPr>
          <w:rFonts w:ascii="Times New Roman" w:hAnsi="Times New Roman" w:cs="Times New Roman"/>
          <w:color w:val="auto"/>
          <w:sz w:val="26"/>
          <w:szCs w:val="26"/>
        </w:rPr>
      </w:pPr>
    </w:p>
    <w:tbl>
      <w:tblPr>
        <w:tblW w:w="9496"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80"/>
        <w:gridCol w:w="1417"/>
        <w:gridCol w:w="1298"/>
        <w:gridCol w:w="1201"/>
      </w:tblGrid>
      <w:tr w:rsidR="00B877F5" w:rsidRPr="0005744C" w:rsidTr="00777709">
        <w:trPr>
          <w:trHeight w:val="480"/>
          <w:jc w:val="center"/>
        </w:trPr>
        <w:tc>
          <w:tcPr>
            <w:tcW w:w="5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Наименование показателя</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Ед. изм.</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На 01.0</w:t>
            </w:r>
            <w:r>
              <w:rPr>
                <w:rFonts w:ascii="Times New Roman" w:eastAsia="Times New Roman" w:hAnsi="Times New Roman" w:cs="Times New Roman"/>
                <w:color w:val="auto"/>
                <w:sz w:val="22"/>
                <w:szCs w:val="22"/>
              </w:rPr>
              <w:t>7</w:t>
            </w:r>
            <w:r w:rsidRPr="0005744C">
              <w:rPr>
                <w:rFonts w:ascii="Times New Roman" w:eastAsia="Times New Roman" w:hAnsi="Times New Roman" w:cs="Times New Roman"/>
                <w:color w:val="auto"/>
                <w:sz w:val="22"/>
                <w:szCs w:val="22"/>
              </w:rPr>
              <w:t>. 20</w:t>
            </w:r>
            <w:r>
              <w:rPr>
                <w:rFonts w:ascii="Times New Roman" w:eastAsia="Times New Roman" w:hAnsi="Times New Roman" w:cs="Times New Roman"/>
                <w:color w:val="auto"/>
                <w:sz w:val="22"/>
                <w:szCs w:val="22"/>
              </w:rPr>
              <w:t>20</w:t>
            </w:r>
          </w:p>
        </w:tc>
        <w:tc>
          <w:tcPr>
            <w:tcW w:w="12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На 01.0</w:t>
            </w:r>
            <w:r>
              <w:rPr>
                <w:rFonts w:ascii="Times New Roman" w:eastAsia="Times New Roman" w:hAnsi="Times New Roman" w:cs="Times New Roman"/>
                <w:color w:val="auto"/>
                <w:sz w:val="22"/>
                <w:szCs w:val="22"/>
              </w:rPr>
              <w:t>7</w:t>
            </w:r>
            <w:r w:rsidRPr="0005744C">
              <w:rPr>
                <w:rFonts w:ascii="Times New Roman" w:eastAsia="Times New Roman" w:hAnsi="Times New Roman" w:cs="Times New Roman"/>
                <w:color w:val="auto"/>
                <w:sz w:val="22"/>
                <w:szCs w:val="22"/>
              </w:rPr>
              <w:t>. 202</w:t>
            </w:r>
            <w:r>
              <w:rPr>
                <w:rFonts w:ascii="Times New Roman" w:eastAsia="Times New Roman" w:hAnsi="Times New Roman" w:cs="Times New Roman"/>
                <w:color w:val="auto"/>
                <w:sz w:val="22"/>
                <w:szCs w:val="22"/>
              </w:rPr>
              <w:t>1</w:t>
            </w:r>
          </w:p>
        </w:tc>
      </w:tr>
      <w:tr w:rsidR="00B877F5" w:rsidRPr="0005744C" w:rsidTr="00777709">
        <w:trPr>
          <w:trHeight w:val="390"/>
          <w:jc w:val="center"/>
        </w:trPr>
        <w:tc>
          <w:tcPr>
            <w:tcW w:w="5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both"/>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 xml:space="preserve">Численность </w:t>
            </w:r>
            <w:r>
              <w:rPr>
                <w:rFonts w:ascii="Times New Roman" w:eastAsia="Times New Roman" w:hAnsi="Times New Roman" w:cs="Times New Roman"/>
                <w:color w:val="auto"/>
                <w:sz w:val="22"/>
                <w:szCs w:val="22"/>
              </w:rPr>
              <w:t xml:space="preserve">ищущих работу </w:t>
            </w:r>
            <w:r w:rsidRPr="0005744C">
              <w:rPr>
                <w:rFonts w:ascii="Times New Roman" w:eastAsia="Times New Roman" w:hAnsi="Times New Roman" w:cs="Times New Roman"/>
                <w:color w:val="auto"/>
                <w:sz w:val="22"/>
                <w:szCs w:val="22"/>
              </w:rPr>
              <w:t xml:space="preserve">граждан, </w:t>
            </w:r>
            <w:r>
              <w:rPr>
                <w:rFonts w:ascii="Times New Roman" w:eastAsia="Times New Roman" w:hAnsi="Times New Roman" w:cs="Times New Roman"/>
                <w:color w:val="auto"/>
                <w:sz w:val="22"/>
                <w:szCs w:val="22"/>
              </w:rPr>
              <w:t>состоящих на регистрационном учете в ГУ РК «ЦЗН г.Ухты»</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человек</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1917</w:t>
            </w:r>
          </w:p>
        </w:tc>
        <w:tc>
          <w:tcPr>
            <w:tcW w:w="12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1838</w:t>
            </w:r>
          </w:p>
        </w:tc>
      </w:tr>
      <w:tr w:rsidR="00B877F5" w:rsidRPr="0005744C" w:rsidTr="00777709">
        <w:trPr>
          <w:jc w:val="center"/>
        </w:trPr>
        <w:tc>
          <w:tcPr>
            <w:tcW w:w="5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both"/>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Численность</w:t>
            </w:r>
            <w:r>
              <w:rPr>
                <w:rFonts w:ascii="Times New Roman" w:eastAsia="Times New Roman" w:hAnsi="Times New Roman" w:cs="Times New Roman"/>
                <w:color w:val="auto"/>
                <w:sz w:val="22"/>
                <w:szCs w:val="22"/>
              </w:rPr>
              <w:t xml:space="preserve"> </w:t>
            </w:r>
            <w:r w:rsidRPr="0005744C">
              <w:rPr>
                <w:rFonts w:ascii="Times New Roman" w:eastAsia="Times New Roman" w:hAnsi="Times New Roman" w:cs="Times New Roman"/>
                <w:color w:val="auto"/>
                <w:sz w:val="22"/>
                <w:szCs w:val="22"/>
              </w:rPr>
              <w:t>безработны</w:t>
            </w:r>
            <w:r>
              <w:rPr>
                <w:rFonts w:ascii="Times New Roman" w:eastAsia="Times New Roman" w:hAnsi="Times New Roman" w:cs="Times New Roman"/>
                <w:color w:val="auto"/>
                <w:sz w:val="22"/>
                <w:szCs w:val="22"/>
              </w:rPr>
              <w:t>х</w:t>
            </w:r>
            <w:r w:rsidRPr="0005744C">
              <w:rPr>
                <w:rFonts w:ascii="Times New Roman" w:eastAsia="Times New Roman" w:hAnsi="Times New Roman" w:cs="Times New Roman"/>
                <w:color w:val="auto"/>
                <w:sz w:val="22"/>
                <w:szCs w:val="22"/>
              </w:rPr>
              <w:t xml:space="preserve"> граждан, </w:t>
            </w:r>
            <w:r>
              <w:rPr>
                <w:rFonts w:ascii="Times New Roman" w:eastAsia="Times New Roman" w:hAnsi="Times New Roman" w:cs="Times New Roman"/>
                <w:color w:val="auto"/>
                <w:sz w:val="22"/>
                <w:szCs w:val="22"/>
              </w:rPr>
              <w:t>состоящих на регистрационном учете в ГУ РК «ЦЗН г.Ухты»</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человек</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1521</w:t>
            </w:r>
          </w:p>
        </w:tc>
        <w:tc>
          <w:tcPr>
            <w:tcW w:w="12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340</w:t>
            </w:r>
          </w:p>
        </w:tc>
      </w:tr>
      <w:tr w:rsidR="00B877F5" w:rsidRPr="0005744C" w:rsidTr="00777709">
        <w:trPr>
          <w:trHeight w:val="285"/>
          <w:jc w:val="center"/>
        </w:trPr>
        <w:tc>
          <w:tcPr>
            <w:tcW w:w="55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both"/>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Количество вакан</w:t>
            </w:r>
            <w:r>
              <w:rPr>
                <w:rFonts w:ascii="Times New Roman" w:eastAsia="Times New Roman" w:hAnsi="Times New Roman" w:cs="Times New Roman"/>
                <w:color w:val="auto"/>
                <w:sz w:val="22"/>
                <w:szCs w:val="22"/>
              </w:rPr>
              <w:t xml:space="preserve">тных рабочих мест, </w:t>
            </w:r>
            <w:r w:rsidRPr="0005744C">
              <w:rPr>
                <w:rFonts w:ascii="Times New Roman" w:eastAsia="Times New Roman" w:hAnsi="Times New Roman" w:cs="Times New Roman"/>
                <w:color w:val="auto"/>
                <w:sz w:val="22"/>
                <w:szCs w:val="22"/>
              </w:rPr>
              <w:t xml:space="preserve">заявленных </w:t>
            </w:r>
            <w:r>
              <w:rPr>
                <w:rFonts w:ascii="Times New Roman" w:eastAsia="Times New Roman" w:hAnsi="Times New Roman" w:cs="Times New Roman"/>
                <w:color w:val="auto"/>
                <w:sz w:val="22"/>
                <w:szCs w:val="22"/>
              </w:rPr>
              <w:t>работодателями</w:t>
            </w: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sidRPr="0005744C">
              <w:rPr>
                <w:rFonts w:ascii="Times New Roman" w:eastAsia="Times New Roman" w:hAnsi="Times New Roman" w:cs="Times New Roman"/>
                <w:color w:val="auto"/>
                <w:sz w:val="22"/>
                <w:szCs w:val="22"/>
              </w:rPr>
              <w:t>ед.</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3183</w:t>
            </w:r>
          </w:p>
        </w:tc>
        <w:tc>
          <w:tcPr>
            <w:tcW w:w="12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B877F5" w:rsidRPr="0005744C" w:rsidRDefault="00B877F5" w:rsidP="00777709">
            <w:pPr>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3078</w:t>
            </w:r>
          </w:p>
        </w:tc>
      </w:tr>
    </w:tbl>
    <w:p w:rsidR="00B877F5" w:rsidRDefault="00B877F5" w:rsidP="00B877F5">
      <w:pPr>
        <w:shd w:val="clear" w:color="auto" w:fill="FFFFFF"/>
        <w:ind w:firstLine="567"/>
        <w:jc w:val="both"/>
        <w:rPr>
          <w:rFonts w:ascii="Times New Roman" w:hAnsi="Times New Roman" w:cs="Times New Roman"/>
          <w:color w:val="auto"/>
          <w:sz w:val="26"/>
          <w:szCs w:val="26"/>
        </w:rPr>
      </w:pPr>
    </w:p>
    <w:p w:rsidR="00B877F5" w:rsidRPr="00EC2E00" w:rsidRDefault="00B877F5" w:rsidP="00B877F5">
      <w:pPr>
        <w:shd w:val="clear" w:color="auto" w:fill="FFFFFF"/>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Сравнив значения показателей, отражающих спрос и предложение рабочей силы, можно сделать вывод о стабильно высокой потребности в рабочей силе на территории МОГО «Ухта».</w:t>
      </w:r>
    </w:p>
    <w:p w:rsidR="00B877F5" w:rsidRPr="00EC2E00" w:rsidRDefault="00B877F5" w:rsidP="00B877F5">
      <w:pPr>
        <w:shd w:val="clear" w:color="auto" w:fill="FFFFFF"/>
        <w:ind w:firstLine="567"/>
        <w:jc w:val="both"/>
        <w:rPr>
          <w:rFonts w:ascii="Times New Roman" w:hAnsi="Times New Roman" w:cs="Times New Roman"/>
          <w:color w:val="auto"/>
          <w:sz w:val="28"/>
          <w:szCs w:val="28"/>
        </w:rPr>
      </w:pPr>
    </w:p>
    <w:p w:rsidR="00B877F5" w:rsidRPr="00EC2E00" w:rsidRDefault="00B877F5" w:rsidP="00B877F5">
      <w:pPr>
        <w:ind w:firstLine="567"/>
        <w:jc w:val="both"/>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Период заполнения вакансий определяется следующими факторами:</w:t>
      </w:r>
    </w:p>
    <w:p w:rsidR="00B877F5" w:rsidRPr="00EC2E00" w:rsidRDefault="00B877F5" w:rsidP="00B877F5">
      <w:pPr>
        <w:ind w:firstLine="567"/>
        <w:jc w:val="both"/>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 экономической привлекательностью организаций и предприятий;</w:t>
      </w:r>
    </w:p>
    <w:p w:rsidR="00B877F5" w:rsidRPr="00EC2E00" w:rsidRDefault="00B877F5" w:rsidP="00B877F5">
      <w:pPr>
        <w:ind w:firstLine="567"/>
        <w:jc w:val="both"/>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 уровнем и регулярностью оплаты труда;</w:t>
      </w:r>
    </w:p>
    <w:p w:rsidR="00B877F5" w:rsidRPr="00EC2E00" w:rsidRDefault="00B877F5" w:rsidP="00B877F5">
      <w:pPr>
        <w:ind w:firstLine="567"/>
        <w:jc w:val="both"/>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 условиями труда;</w:t>
      </w:r>
    </w:p>
    <w:p w:rsidR="00B877F5" w:rsidRPr="00EC2E00" w:rsidRDefault="00B877F5" w:rsidP="00B877F5">
      <w:pPr>
        <w:ind w:firstLine="567"/>
        <w:jc w:val="both"/>
        <w:rPr>
          <w:rFonts w:ascii="Times New Roman" w:eastAsia="Times New Roman" w:hAnsi="Times New Roman" w:cs="Times New Roman"/>
          <w:color w:val="auto"/>
          <w:sz w:val="28"/>
          <w:szCs w:val="28"/>
          <w:shd w:val="clear" w:color="auto" w:fill="FFFFFF"/>
        </w:rPr>
      </w:pPr>
      <w:r w:rsidRPr="00EC2E00">
        <w:rPr>
          <w:rFonts w:ascii="Times New Roman" w:eastAsia="Times New Roman" w:hAnsi="Times New Roman" w:cs="Times New Roman"/>
          <w:color w:val="auto"/>
          <w:sz w:val="28"/>
          <w:szCs w:val="28"/>
          <w:shd w:val="clear" w:color="auto" w:fill="FFFFFF"/>
        </w:rPr>
        <w:t>-</w:t>
      </w:r>
      <w:r w:rsidR="00F85E95">
        <w:t> </w:t>
      </w:r>
      <w:r w:rsidRPr="00EC2E00">
        <w:rPr>
          <w:rFonts w:ascii="Times New Roman" w:eastAsia="Times New Roman" w:hAnsi="Times New Roman" w:cs="Times New Roman"/>
          <w:color w:val="auto"/>
          <w:sz w:val="28"/>
          <w:szCs w:val="28"/>
          <w:shd w:val="clear" w:color="auto" w:fill="FFFFFF"/>
        </w:rPr>
        <w:t>исполнительностью, инициативностью и активностью при поиске работы.</w:t>
      </w:r>
    </w:p>
    <w:p w:rsidR="00B877F5" w:rsidRPr="00EC2E00" w:rsidRDefault="00B877F5" w:rsidP="00B877F5">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По данным работодателей организаций и предприятий муниципального образования сохраняется кадровая потребность в таких сферах деятельности, как: обрабатывающие производства, транспортировка и хранение, образование, деятельность в области здравоохранения, обеспечение безопасности. </w:t>
      </w:r>
    </w:p>
    <w:p w:rsidR="00B877F5" w:rsidRPr="00EC2E00" w:rsidRDefault="00B877F5" w:rsidP="00B877F5">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Изменение санитарно-эпидемиологической обстановки в МОГО «Ухта» и Республике Коми, как и в стране в целом, произошедшее с марта 2020 года, введение режима самоизоляции, ограничительных мероприятий (карантина), переход на удаленную дистанционную работу существенно повлияли на ситуацию на рынке труда, что подтверждается колебаниями зарегистрированной безработицы. Указанные факторы создали значительные риски социального и экономического характера на ближайшую перспективу и привели к росту зарегистрированной безработицы в 2020 году.</w:t>
      </w:r>
    </w:p>
    <w:p w:rsidR="00B877F5" w:rsidRPr="00EC2E00" w:rsidRDefault="00B877F5" w:rsidP="00B877F5">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К концу 2020 года и за прошедший период 2021 года  ситуация на рынке труда стабилизировалась и появились первые признаки восстановления. По состоянию на 1 июля 2021 года численность зарегистрированных безработных составляла 340 человек (на 1 июля 2020 года - 1522 человека), уровень зарегистрированной безработицы - 0,61% (на 1 июля 2020 года - 2,63%).</w:t>
      </w:r>
    </w:p>
    <w:p w:rsidR="00B877F5" w:rsidRPr="00EC2E00" w:rsidRDefault="00B877F5" w:rsidP="00B877F5">
      <w:pPr>
        <w:suppressAutoHyphens/>
        <w:ind w:firstLine="567"/>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В этой связи уровень зарегистрированной безработицы к концу 2021 года оценивается 0,8 %. </w:t>
      </w:r>
    </w:p>
    <w:p w:rsidR="009A12B9" w:rsidRDefault="009A12B9" w:rsidP="009A12B9">
      <w:pPr>
        <w:suppressAutoHyphens/>
        <w:ind w:firstLine="567"/>
        <w:jc w:val="center"/>
        <w:rPr>
          <w:rFonts w:ascii="Times New Roman" w:hAnsi="Times New Roman" w:cs="Times New Roman"/>
          <w:color w:val="auto"/>
          <w:sz w:val="28"/>
          <w:szCs w:val="28"/>
        </w:rPr>
      </w:pPr>
    </w:p>
    <w:p w:rsidR="009A12B9" w:rsidRDefault="009A12B9" w:rsidP="009A12B9">
      <w:pPr>
        <w:suppressAutoHyphens/>
        <w:ind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6</w:t>
      </w:r>
    </w:p>
    <w:p w:rsidR="009A12B9" w:rsidRDefault="009A12B9" w:rsidP="00B877F5">
      <w:pPr>
        <w:suppressAutoHyphens/>
        <w:ind w:firstLine="567"/>
        <w:jc w:val="both"/>
        <w:rPr>
          <w:rFonts w:ascii="Times New Roman" w:hAnsi="Times New Roman" w:cs="Times New Roman"/>
          <w:color w:val="auto"/>
          <w:sz w:val="28"/>
          <w:szCs w:val="28"/>
        </w:rPr>
      </w:pPr>
    </w:p>
    <w:p w:rsidR="00B877F5" w:rsidRPr="00EC2E00" w:rsidRDefault="009A12B9" w:rsidP="00B877F5">
      <w:pPr>
        <w:suppressAutoHyphens/>
        <w:ind w:firstLine="567"/>
        <w:jc w:val="both"/>
        <w:rPr>
          <w:rFonts w:ascii="Times New Roman" w:hAnsi="Times New Roman" w:cs="Times New Roman"/>
          <w:color w:val="auto"/>
          <w:sz w:val="28"/>
          <w:szCs w:val="28"/>
        </w:rPr>
      </w:pPr>
      <w:proofErr w:type="gramStart"/>
      <w:r>
        <w:rPr>
          <w:rFonts w:ascii="Times New Roman" w:hAnsi="Times New Roman" w:cs="Times New Roman"/>
          <w:color w:val="auto"/>
          <w:sz w:val="28"/>
          <w:szCs w:val="28"/>
        </w:rPr>
        <w:t>В  2022</w:t>
      </w:r>
      <w:proofErr w:type="gramEnd"/>
      <w:r>
        <w:rPr>
          <w:rFonts w:ascii="Times New Roman" w:hAnsi="Times New Roman" w:cs="Times New Roman"/>
          <w:color w:val="auto"/>
          <w:sz w:val="28"/>
          <w:szCs w:val="28"/>
        </w:rPr>
        <w:t>-</w:t>
      </w:r>
      <w:r w:rsidR="00B877F5" w:rsidRPr="00EC2E00">
        <w:rPr>
          <w:rFonts w:ascii="Times New Roman" w:hAnsi="Times New Roman" w:cs="Times New Roman"/>
          <w:color w:val="auto"/>
          <w:sz w:val="28"/>
          <w:szCs w:val="28"/>
        </w:rPr>
        <w:t>2024  годах  на  фоне  сокращения  численности  населения за счет миграционной убыли, и изменения его возрастной структуры  (значительная  часть покидающих</w:t>
      </w:r>
      <w:r>
        <w:rPr>
          <w:rFonts w:ascii="Times New Roman" w:hAnsi="Times New Roman" w:cs="Times New Roman"/>
          <w:color w:val="auto"/>
          <w:sz w:val="28"/>
          <w:szCs w:val="28"/>
        </w:rPr>
        <w:t xml:space="preserve"> муниципальное образование – люди</w:t>
      </w:r>
      <w:r w:rsidR="00B877F5" w:rsidRPr="00EC2E00">
        <w:rPr>
          <w:rFonts w:ascii="Times New Roman" w:hAnsi="Times New Roman" w:cs="Times New Roman"/>
          <w:color w:val="auto"/>
          <w:sz w:val="28"/>
          <w:szCs w:val="28"/>
        </w:rPr>
        <w:t xml:space="preserve"> трудосп</w:t>
      </w:r>
      <w:r>
        <w:rPr>
          <w:rFonts w:ascii="Times New Roman" w:hAnsi="Times New Roman" w:cs="Times New Roman"/>
          <w:color w:val="auto"/>
          <w:sz w:val="28"/>
          <w:szCs w:val="28"/>
        </w:rPr>
        <w:t>особного возраста) тенденция сокращения</w:t>
      </w:r>
      <w:r w:rsidR="00B877F5" w:rsidRPr="00EC2E00">
        <w:rPr>
          <w:rFonts w:ascii="Times New Roman" w:hAnsi="Times New Roman" w:cs="Times New Roman"/>
          <w:color w:val="auto"/>
          <w:sz w:val="28"/>
          <w:szCs w:val="28"/>
        </w:rPr>
        <w:t xml:space="preserve"> численности  трудоспособн</w:t>
      </w:r>
      <w:r>
        <w:rPr>
          <w:rFonts w:ascii="Times New Roman" w:hAnsi="Times New Roman" w:cs="Times New Roman"/>
          <w:color w:val="auto"/>
          <w:sz w:val="28"/>
          <w:szCs w:val="28"/>
        </w:rPr>
        <w:t>ого населения и</w:t>
      </w:r>
      <w:r w:rsidR="00B877F5" w:rsidRPr="00EC2E00">
        <w:rPr>
          <w:rFonts w:ascii="Times New Roman" w:hAnsi="Times New Roman" w:cs="Times New Roman"/>
          <w:color w:val="auto"/>
          <w:sz w:val="28"/>
          <w:szCs w:val="28"/>
        </w:rPr>
        <w:t xml:space="preserve"> занятых  в </w:t>
      </w:r>
      <w:r>
        <w:rPr>
          <w:rFonts w:ascii="Times New Roman" w:hAnsi="Times New Roman" w:cs="Times New Roman"/>
          <w:color w:val="auto"/>
          <w:sz w:val="28"/>
          <w:szCs w:val="28"/>
        </w:rPr>
        <w:t xml:space="preserve"> экономике  сохранится. К 2024</w:t>
      </w:r>
      <w:r w:rsidR="00B877F5" w:rsidRPr="00EC2E00">
        <w:rPr>
          <w:rFonts w:ascii="Times New Roman" w:hAnsi="Times New Roman" w:cs="Times New Roman"/>
          <w:color w:val="auto"/>
          <w:sz w:val="28"/>
          <w:szCs w:val="28"/>
        </w:rPr>
        <w:t xml:space="preserve"> году уровень зарегистриров</w:t>
      </w:r>
      <w:r>
        <w:rPr>
          <w:rFonts w:ascii="Times New Roman" w:hAnsi="Times New Roman" w:cs="Times New Roman"/>
          <w:color w:val="auto"/>
          <w:sz w:val="28"/>
          <w:szCs w:val="28"/>
        </w:rPr>
        <w:t>анной безработицы составит 0,55-</w:t>
      </w:r>
      <w:r w:rsidR="00B877F5" w:rsidRPr="00EC2E00">
        <w:rPr>
          <w:rFonts w:ascii="Times New Roman" w:hAnsi="Times New Roman" w:cs="Times New Roman"/>
          <w:color w:val="auto"/>
          <w:sz w:val="28"/>
          <w:szCs w:val="28"/>
        </w:rPr>
        <w:t xml:space="preserve">0,50 %. </w:t>
      </w:r>
    </w:p>
    <w:p w:rsidR="00ED695E" w:rsidRPr="00EC2E00" w:rsidRDefault="00ED695E" w:rsidP="0005744C">
      <w:pPr>
        <w:suppressAutoHyphens/>
        <w:ind w:firstLine="539"/>
        <w:jc w:val="both"/>
        <w:rPr>
          <w:rFonts w:ascii="Times New Roman" w:hAnsi="Times New Roman" w:cs="Times New Roman"/>
          <w:color w:val="auto"/>
          <w:sz w:val="28"/>
          <w:szCs w:val="28"/>
        </w:rPr>
      </w:pPr>
    </w:p>
    <w:p w:rsidR="00D60F36" w:rsidRPr="00EC2E00" w:rsidRDefault="00D60F36"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В оборот организаций включается стоимость отгруженных товаров собственного производства, выполненных работ и услуг собственными силами, а также выручка от продажи приобретенных на стороне товаров (без налога на добавленную стоимость, акцизов и других аналогичных обязательных платежей).</w:t>
      </w:r>
    </w:p>
    <w:p w:rsidR="00D60F36" w:rsidRPr="00EC2E00" w:rsidRDefault="00D60F36" w:rsidP="0005744C">
      <w:pPr>
        <w:suppressAutoHyphens/>
        <w:ind w:firstLine="539"/>
        <w:jc w:val="both"/>
        <w:rPr>
          <w:rFonts w:ascii="Times New Roman" w:eastAsiaTheme="minorHAnsi" w:hAnsi="Times New Roman" w:cs="Times New Roman"/>
          <w:color w:val="auto"/>
          <w:sz w:val="28"/>
          <w:szCs w:val="28"/>
          <w:lang w:eastAsia="en-US"/>
        </w:rPr>
      </w:pPr>
      <w:r w:rsidRPr="00EC2E00">
        <w:rPr>
          <w:rFonts w:ascii="Times New Roman" w:eastAsiaTheme="minorHAnsi" w:hAnsi="Times New Roman" w:cs="Times New Roman"/>
          <w:color w:val="auto"/>
          <w:sz w:val="28"/>
          <w:szCs w:val="28"/>
          <w:lang w:eastAsia="en-US"/>
        </w:rPr>
        <w:t xml:space="preserve">По статистическим данным </w:t>
      </w:r>
      <w:r w:rsidR="009A12B9">
        <w:rPr>
          <w:rFonts w:ascii="Times New Roman" w:hAnsi="Times New Roman" w:cs="Times New Roman"/>
          <w:color w:val="auto"/>
          <w:sz w:val="28"/>
          <w:szCs w:val="28"/>
        </w:rPr>
        <w:t>оборот организаций</w:t>
      </w:r>
      <w:r w:rsidR="00F749B3" w:rsidRPr="00EC2E00">
        <w:rPr>
          <w:rFonts w:ascii="Times New Roman" w:hAnsi="Times New Roman" w:cs="Times New Roman"/>
          <w:color w:val="auto"/>
          <w:sz w:val="28"/>
          <w:szCs w:val="28"/>
        </w:rPr>
        <w:t xml:space="preserve"> за</w:t>
      </w:r>
      <w:r w:rsidRPr="00EC2E00">
        <w:rPr>
          <w:rFonts w:ascii="Times New Roman" w:hAnsi="Times New Roman" w:cs="Times New Roman"/>
          <w:color w:val="auto"/>
          <w:sz w:val="28"/>
          <w:szCs w:val="28"/>
        </w:rPr>
        <w:t xml:space="preserve"> </w:t>
      </w:r>
      <w:r w:rsidRPr="00EC2E00">
        <w:rPr>
          <w:rFonts w:ascii="Times New Roman" w:eastAsiaTheme="minorHAnsi" w:hAnsi="Times New Roman" w:cs="Times New Roman"/>
          <w:color w:val="auto"/>
          <w:sz w:val="28"/>
          <w:szCs w:val="28"/>
          <w:lang w:eastAsia="en-US"/>
        </w:rPr>
        <w:t>20</w:t>
      </w:r>
      <w:r w:rsidR="001A66E2" w:rsidRPr="00EC2E00">
        <w:rPr>
          <w:rFonts w:ascii="Times New Roman" w:eastAsiaTheme="minorHAnsi" w:hAnsi="Times New Roman" w:cs="Times New Roman"/>
          <w:color w:val="auto"/>
          <w:sz w:val="28"/>
          <w:szCs w:val="28"/>
          <w:lang w:eastAsia="en-US"/>
        </w:rPr>
        <w:t>20</w:t>
      </w:r>
      <w:r w:rsidRPr="00EC2E00">
        <w:rPr>
          <w:rFonts w:ascii="Times New Roman" w:eastAsiaTheme="minorHAnsi" w:hAnsi="Times New Roman" w:cs="Times New Roman"/>
          <w:color w:val="auto"/>
          <w:sz w:val="28"/>
          <w:szCs w:val="28"/>
          <w:lang w:eastAsia="en-US"/>
        </w:rPr>
        <w:t xml:space="preserve"> год </w:t>
      </w:r>
      <w:r w:rsidR="001A66E2" w:rsidRPr="00EC2E00">
        <w:rPr>
          <w:rFonts w:ascii="Times New Roman" w:eastAsiaTheme="minorHAnsi" w:hAnsi="Times New Roman" w:cs="Times New Roman"/>
          <w:color w:val="auto"/>
          <w:sz w:val="28"/>
          <w:szCs w:val="28"/>
          <w:lang w:eastAsia="en-US"/>
        </w:rPr>
        <w:t>снизил</w:t>
      </w:r>
      <w:r w:rsidRPr="00EC2E00">
        <w:rPr>
          <w:rFonts w:ascii="Times New Roman" w:eastAsiaTheme="minorHAnsi" w:hAnsi="Times New Roman" w:cs="Times New Roman"/>
          <w:color w:val="auto"/>
          <w:sz w:val="28"/>
          <w:szCs w:val="28"/>
          <w:lang w:eastAsia="en-US"/>
        </w:rPr>
        <w:t xml:space="preserve">ся </w:t>
      </w:r>
      <w:r w:rsidR="009A12B9">
        <w:rPr>
          <w:rFonts w:ascii="Times New Roman" w:eastAsiaTheme="minorHAnsi" w:hAnsi="Times New Roman" w:cs="Times New Roman"/>
          <w:color w:val="auto"/>
          <w:sz w:val="28"/>
          <w:szCs w:val="28"/>
          <w:lang w:eastAsia="en-US"/>
        </w:rPr>
        <w:t xml:space="preserve">                                </w:t>
      </w:r>
      <w:r w:rsidRPr="00EC2E00">
        <w:rPr>
          <w:rFonts w:ascii="Times New Roman" w:eastAsiaTheme="minorHAnsi" w:hAnsi="Times New Roman" w:cs="Times New Roman"/>
          <w:color w:val="auto"/>
          <w:sz w:val="28"/>
          <w:szCs w:val="28"/>
          <w:lang w:eastAsia="en-US"/>
        </w:rPr>
        <w:t xml:space="preserve">на </w:t>
      </w:r>
      <w:r w:rsidR="001A66E2" w:rsidRPr="00EC2E00">
        <w:rPr>
          <w:rFonts w:ascii="Times New Roman" w:eastAsiaTheme="minorHAnsi" w:hAnsi="Times New Roman" w:cs="Times New Roman"/>
          <w:color w:val="auto"/>
          <w:sz w:val="28"/>
          <w:szCs w:val="28"/>
          <w:lang w:eastAsia="en-US"/>
        </w:rPr>
        <w:t>8,2</w:t>
      </w:r>
      <w:r w:rsidRPr="00EC2E00">
        <w:rPr>
          <w:rFonts w:ascii="Times New Roman" w:eastAsiaTheme="minorHAnsi" w:hAnsi="Times New Roman" w:cs="Times New Roman"/>
          <w:color w:val="auto"/>
          <w:sz w:val="28"/>
          <w:szCs w:val="28"/>
          <w:lang w:eastAsia="en-US"/>
        </w:rPr>
        <w:t xml:space="preserve"> % по сравнению с 201</w:t>
      </w:r>
      <w:r w:rsidR="001A66E2" w:rsidRPr="00EC2E00">
        <w:rPr>
          <w:rFonts w:ascii="Times New Roman" w:eastAsiaTheme="minorHAnsi" w:hAnsi="Times New Roman" w:cs="Times New Roman"/>
          <w:color w:val="auto"/>
          <w:sz w:val="28"/>
          <w:szCs w:val="28"/>
          <w:lang w:eastAsia="en-US"/>
        </w:rPr>
        <w:t>9</w:t>
      </w:r>
      <w:r w:rsidRPr="00EC2E00">
        <w:rPr>
          <w:rFonts w:ascii="Times New Roman" w:eastAsiaTheme="minorHAnsi" w:hAnsi="Times New Roman" w:cs="Times New Roman"/>
          <w:color w:val="auto"/>
          <w:sz w:val="28"/>
          <w:szCs w:val="28"/>
          <w:lang w:eastAsia="en-US"/>
        </w:rPr>
        <w:t xml:space="preserve"> годом. Безусловно, огромное влияние на снижение </w:t>
      </w:r>
      <w:r w:rsidR="00F749B3" w:rsidRPr="00EC2E00">
        <w:rPr>
          <w:rFonts w:ascii="Times New Roman" w:eastAsiaTheme="minorHAnsi" w:hAnsi="Times New Roman" w:cs="Times New Roman"/>
          <w:color w:val="auto"/>
          <w:sz w:val="28"/>
          <w:szCs w:val="28"/>
          <w:lang w:eastAsia="en-US"/>
        </w:rPr>
        <w:t xml:space="preserve">значения </w:t>
      </w:r>
      <w:r w:rsidRPr="00EC2E00">
        <w:rPr>
          <w:rFonts w:ascii="Times New Roman" w:eastAsiaTheme="minorHAnsi" w:hAnsi="Times New Roman" w:cs="Times New Roman"/>
          <w:color w:val="auto"/>
          <w:sz w:val="28"/>
          <w:szCs w:val="28"/>
          <w:lang w:eastAsia="en-US"/>
        </w:rPr>
        <w:t>показателя ока</w:t>
      </w:r>
      <w:r w:rsidR="001A66E2" w:rsidRPr="00EC2E00">
        <w:rPr>
          <w:rFonts w:ascii="Times New Roman" w:eastAsiaTheme="minorHAnsi" w:hAnsi="Times New Roman" w:cs="Times New Roman"/>
          <w:color w:val="auto"/>
          <w:sz w:val="28"/>
          <w:szCs w:val="28"/>
          <w:lang w:eastAsia="en-US"/>
        </w:rPr>
        <w:t>зало</w:t>
      </w:r>
      <w:r w:rsidRPr="00EC2E00">
        <w:rPr>
          <w:rFonts w:ascii="Times New Roman" w:eastAsiaTheme="minorHAnsi" w:hAnsi="Times New Roman" w:cs="Times New Roman"/>
          <w:color w:val="auto"/>
          <w:sz w:val="28"/>
          <w:szCs w:val="28"/>
          <w:lang w:eastAsia="en-US"/>
        </w:rPr>
        <w:t xml:space="preserve"> распространение </w:t>
      </w:r>
      <w:proofErr w:type="spellStart"/>
      <w:r w:rsidRPr="00EC2E00">
        <w:rPr>
          <w:rFonts w:ascii="Times New Roman" w:eastAsiaTheme="minorHAnsi" w:hAnsi="Times New Roman" w:cs="Times New Roman"/>
          <w:color w:val="auto"/>
          <w:sz w:val="28"/>
          <w:szCs w:val="28"/>
          <w:lang w:eastAsia="en-US"/>
        </w:rPr>
        <w:t>коронавирусной</w:t>
      </w:r>
      <w:proofErr w:type="spellEnd"/>
      <w:r w:rsidRPr="00EC2E00">
        <w:rPr>
          <w:rFonts w:ascii="Times New Roman" w:eastAsiaTheme="minorHAnsi" w:hAnsi="Times New Roman" w:cs="Times New Roman"/>
          <w:color w:val="auto"/>
          <w:sz w:val="28"/>
          <w:szCs w:val="28"/>
          <w:lang w:eastAsia="en-US"/>
        </w:rPr>
        <w:t xml:space="preserve"> инфекции </w:t>
      </w:r>
      <w:r w:rsidR="009A12B9">
        <w:rPr>
          <w:rFonts w:ascii="Times New Roman" w:eastAsiaTheme="minorHAnsi" w:hAnsi="Times New Roman" w:cs="Times New Roman"/>
          <w:color w:val="auto"/>
          <w:sz w:val="28"/>
          <w:szCs w:val="28"/>
          <w:lang w:eastAsia="en-US"/>
        </w:rPr>
        <w:t xml:space="preserve">                 </w:t>
      </w:r>
      <w:r w:rsidRPr="00EC2E00">
        <w:rPr>
          <w:rFonts w:ascii="Times New Roman" w:eastAsiaTheme="minorHAnsi" w:hAnsi="Times New Roman" w:cs="Times New Roman"/>
          <w:color w:val="auto"/>
          <w:sz w:val="28"/>
          <w:szCs w:val="28"/>
          <w:lang w:eastAsia="en-US"/>
        </w:rPr>
        <w:t xml:space="preserve">2019-nCoV в России и ограничительные меры, принятые для борьбы с ней. </w:t>
      </w:r>
      <w:r w:rsidR="001A66E2" w:rsidRPr="00EC2E00">
        <w:rPr>
          <w:rFonts w:ascii="Times New Roman" w:eastAsiaTheme="minorHAnsi" w:hAnsi="Times New Roman" w:cs="Times New Roman"/>
          <w:color w:val="auto"/>
          <w:sz w:val="28"/>
          <w:szCs w:val="28"/>
          <w:lang w:eastAsia="en-US"/>
        </w:rPr>
        <w:t>Н</w:t>
      </w:r>
      <w:r w:rsidRPr="00EC2E00">
        <w:rPr>
          <w:rFonts w:ascii="Times New Roman" w:eastAsiaTheme="minorHAnsi" w:hAnsi="Times New Roman" w:cs="Times New Roman"/>
          <w:color w:val="auto"/>
          <w:sz w:val="28"/>
          <w:szCs w:val="28"/>
          <w:lang w:eastAsia="en-US"/>
        </w:rPr>
        <w:t>аиболее пострадавши</w:t>
      </w:r>
      <w:r w:rsidR="001A66E2" w:rsidRPr="00EC2E00">
        <w:rPr>
          <w:rFonts w:ascii="Times New Roman" w:eastAsiaTheme="minorHAnsi" w:hAnsi="Times New Roman" w:cs="Times New Roman"/>
          <w:color w:val="auto"/>
          <w:sz w:val="28"/>
          <w:szCs w:val="28"/>
          <w:lang w:eastAsia="en-US"/>
        </w:rPr>
        <w:t>е</w:t>
      </w:r>
      <w:r w:rsidRPr="00EC2E00">
        <w:rPr>
          <w:rFonts w:ascii="Times New Roman" w:eastAsiaTheme="minorHAnsi" w:hAnsi="Times New Roman" w:cs="Times New Roman"/>
          <w:color w:val="auto"/>
          <w:sz w:val="28"/>
          <w:szCs w:val="28"/>
          <w:lang w:eastAsia="en-US"/>
        </w:rPr>
        <w:t xml:space="preserve"> отрасл</w:t>
      </w:r>
      <w:r w:rsidR="001A66E2" w:rsidRPr="00EC2E00">
        <w:rPr>
          <w:rFonts w:ascii="Times New Roman" w:eastAsiaTheme="minorHAnsi" w:hAnsi="Times New Roman" w:cs="Times New Roman"/>
          <w:color w:val="auto"/>
          <w:sz w:val="28"/>
          <w:szCs w:val="28"/>
          <w:lang w:eastAsia="en-US"/>
        </w:rPr>
        <w:t>и</w:t>
      </w:r>
      <w:r w:rsidR="00F749B3" w:rsidRPr="00EC2E00">
        <w:rPr>
          <w:rFonts w:ascii="Times New Roman" w:eastAsiaTheme="minorHAnsi" w:hAnsi="Times New Roman" w:cs="Times New Roman"/>
          <w:color w:val="auto"/>
          <w:sz w:val="28"/>
          <w:szCs w:val="28"/>
          <w:lang w:eastAsia="en-US"/>
        </w:rPr>
        <w:t>:</w:t>
      </w:r>
      <w:r w:rsidRPr="00EC2E00">
        <w:rPr>
          <w:rFonts w:ascii="Times New Roman" w:eastAsiaTheme="minorHAnsi" w:hAnsi="Times New Roman" w:cs="Times New Roman"/>
          <w:color w:val="auto"/>
          <w:sz w:val="28"/>
          <w:szCs w:val="28"/>
          <w:lang w:eastAsia="en-US"/>
        </w:rPr>
        <w:t xml:space="preserve"> розничная торговля, деятельность организаций дополнительного образования, общественного питания, предоставление бытовых услуг населению, гостиничный бизнес, культура, организация досуга и развлечений, физкультурно-оздоровительная деятельность и спорт.</w:t>
      </w:r>
      <w:r w:rsidR="001A66E2" w:rsidRPr="00EC2E00">
        <w:rPr>
          <w:rFonts w:ascii="Times New Roman" w:eastAsiaTheme="minorHAnsi" w:hAnsi="Times New Roman" w:cs="Times New Roman"/>
          <w:color w:val="auto"/>
          <w:sz w:val="28"/>
          <w:szCs w:val="28"/>
          <w:lang w:eastAsia="en-US"/>
        </w:rPr>
        <w:t xml:space="preserve"> Ожидается, что в 2021 году </w:t>
      </w:r>
      <w:r w:rsidR="000D341C" w:rsidRPr="00EC2E00">
        <w:rPr>
          <w:rFonts w:ascii="Times New Roman" w:eastAsiaTheme="minorHAnsi" w:hAnsi="Times New Roman" w:cs="Times New Roman"/>
          <w:color w:val="auto"/>
          <w:sz w:val="28"/>
          <w:szCs w:val="28"/>
          <w:lang w:eastAsia="en-US"/>
        </w:rPr>
        <w:t xml:space="preserve">в условиях восстановления экономики после введенных ограничительных мер, связанных с распространением коронавирусной инфекции 2019-nCoV в России в 2020 году, </w:t>
      </w:r>
      <w:r w:rsidR="001A66E2" w:rsidRPr="00EC2E00">
        <w:rPr>
          <w:rFonts w:ascii="Times New Roman" w:eastAsiaTheme="minorHAnsi" w:hAnsi="Times New Roman" w:cs="Times New Roman"/>
          <w:color w:val="auto"/>
          <w:sz w:val="28"/>
          <w:szCs w:val="28"/>
          <w:lang w:eastAsia="en-US"/>
        </w:rPr>
        <w:t xml:space="preserve">оборот организаций составит </w:t>
      </w:r>
      <w:r w:rsidR="009A12B9">
        <w:rPr>
          <w:rFonts w:ascii="Times New Roman" w:eastAsiaTheme="minorHAnsi" w:hAnsi="Times New Roman" w:cs="Times New Roman"/>
          <w:color w:val="auto"/>
          <w:sz w:val="28"/>
          <w:szCs w:val="28"/>
          <w:lang w:eastAsia="en-US"/>
        </w:rPr>
        <w:t xml:space="preserve">                   </w:t>
      </w:r>
      <w:r w:rsidR="001A66E2" w:rsidRPr="00EC2E00">
        <w:rPr>
          <w:rFonts w:ascii="Times New Roman" w:eastAsiaTheme="minorHAnsi" w:hAnsi="Times New Roman" w:cs="Times New Roman"/>
          <w:color w:val="auto"/>
          <w:sz w:val="28"/>
          <w:szCs w:val="28"/>
          <w:lang w:eastAsia="en-US"/>
        </w:rPr>
        <w:t>10</w:t>
      </w:r>
      <w:r w:rsidR="00EC2E00" w:rsidRPr="00EC2E00">
        <w:rPr>
          <w:rFonts w:ascii="Times New Roman" w:eastAsiaTheme="minorHAnsi" w:hAnsi="Times New Roman" w:cs="Times New Roman"/>
          <w:color w:val="auto"/>
          <w:sz w:val="28"/>
          <w:szCs w:val="28"/>
          <w:lang w:eastAsia="en-US"/>
        </w:rPr>
        <w:t>0</w:t>
      </w:r>
      <w:r w:rsidR="001A66E2" w:rsidRPr="00EC2E00">
        <w:rPr>
          <w:rFonts w:ascii="Times New Roman" w:eastAsiaTheme="minorHAnsi" w:hAnsi="Times New Roman" w:cs="Times New Roman"/>
          <w:color w:val="auto"/>
          <w:sz w:val="28"/>
          <w:szCs w:val="28"/>
          <w:lang w:eastAsia="en-US"/>
        </w:rPr>
        <w:t>,</w:t>
      </w:r>
      <w:r w:rsidR="00EC2E00" w:rsidRPr="00EC2E00">
        <w:rPr>
          <w:rFonts w:ascii="Times New Roman" w:eastAsiaTheme="minorHAnsi" w:hAnsi="Times New Roman" w:cs="Times New Roman"/>
          <w:color w:val="auto"/>
          <w:sz w:val="28"/>
          <w:szCs w:val="28"/>
          <w:lang w:eastAsia="en-US"/>
        </w:rPr>
        <w:t>1</w:t>
      </w:r>
      <w:r w:rsidR="001A66E2" w:rsidRPr="00EC2E00">
        <w:rPr>
          <w:rFonts w:ascii="Times New Roman" w:eastAsiaTheme="minorHAnsi" w:hAnsi="Times New Roman" w:cs="Times New Roman"/>
          <w:color w:val="auto"/>
          <w:sz w:val="28"/>
          <w:szCs w:val="28"/>
          <w:lang w:eastAsia="en-US"/>
        </w:rPr>
        <w:t xml:space="preserve"> % к уровню 2020 года.</w:t>
      </w:r>
    </w:p>
    <w:p w:rsidR="003D678E" w:rsidRPr="00EC2E00" w:rsidRDefault="00D60F36" w:rsidP="0005744C">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В </w:t>
      </w:r>
      <w:r w:rsidR="003D678E" w:rsidRPr="00EC2E00">
        <w:rPr>
          <w:rFonts w:ascii="Times New Roman" w:hAnsi="Times New Roman" w:cs="Times New Roman"/>
          <w:color w:val="auto"/>
          <w:sz w:val="28"/>
          <w:szCs w:val="28"/>
        </w:rPr>
        <w:t>среднесрочном периоде</w:t>
      </w:r>
      <w:r w:rsidRPr="00EC2E00">
        <w:rPr>
          <w:rFonts w:ascii="Times New Roman" w:hAnsi="Times New Roman" w:cs="Times New Roman"/>
          <w:color w:val="auto"/>
          <w:sz w:val="28"/>
          <w:szCs w:val="28"/>
        </w:rPr>
        <w:t xml:space="preserve"> </w:t>
      </w:r>
      <w:r w:rsidR="000D341C" w:rsidRPr="00EC2E00">
        <w:rPr>
          <w:rFonts w:ascii="Times New Roman" w:hAnsi="Times New Roman" w:cs="Times New Roman"/>
          <w:color w:val="auto"/>
          <w:sz w:val="28"/>
          <w:szCs w:val="28"/>
        </w:rPr>
        <w:t>допускается</w:t>
      </w:r>
      <w:r w:rsidR="003D678E" w:rsidRPr="00EC2E00">
        <w:rPr>
          <w:rFonts w:ascii="Times New Roman" w:hAnsi="Times New Roman" w:cs="Times New Roman"/>
          <w:color w:val="auto"/>
          <w:sz w:val="28"/>
          <w:szCs w:val="28"/>
        </w:rPr>
        <w:t>,</w:t>
      </w:r>
      <w:r w:rsidR="00F749B3" w:rsidRPr="00EC2E00">
        <w:rPr>
          <w:rFonts w:ascii="Times New Roman" w:hAnsi="Times New Roman" w:cs="Times New Roman"/>
          <w:color w:val="auto"/>
          <w:sz w:val="28"/>
          <w:szCs w:val="28"/>
        </w:rPr>
        <w:t xml:space="preserve"> что</w:t>
      </w:r>
      <w:r w:rsidRPr="00EC2E00">
        <w:rPr>
          <w:rFonts w:ascii="Times New Roman" w:hAnsi="Times New Roman" w:cs="Times New Roman"/>
          <w:color w:val="auto"/>
          <w:sz w:val="28"/>
          <w:szCs w:val="28"/>
        </w:rPr>
        <w:t xml:space="preserve"> оборот организаций примет положительную динамику, </w:t>
      </w:r>
      <w:r w:rsidR="00F749B3" w:rsidRPr="00EC2E00">
        <w:rPr>
          <w:rFonts w:ascii="Times New Roman" w:hAnsi="Times New Roman" w:cs="Times New Roman"/>
          <w:color w:val="auto"/>
          <w:sz w:val="28"/>
          <w:szCs w:val="28"/>
        </w:rPr>
        <w:t>это</w:t>
      </w:r>
      <w:r w:rsidRPr="00EC2E00">
        <w:rPr>
          <w:rFonts w:ascii="Times New Roman" w:hAnsi="Times New Roman" w:cs="Times New Roman"/>
          <w:color w:val="auto"/>
          <w:sz w:val="28"/>
          <w:szCs w:val="28"/>
        </w:rPr>
        <w:t xml:space="preserve"> будет обусловлено увеличением объемов практически по всем видам деятельности.</w:t>
      </w:r>
      <w:r w:rsidR="003D678E" w:rsidRPr="00EC2E00">
        <w:rPr>
          <w:rFonts w:ascii="Times New Roman" w:hAnsi="Times New Roman" w:cs="Times New Roman"/>
          <w:color w:val="auto"/>
          <w:sz w:val="28"/>
          <w:szCs w:val="28"/>
        </w:rPr>
        <w:t xml:space="preserve"> К 202</w:t>
      </w:r>
      <w:r w:rsidR="000D341C" w:rsidRPr="00EC2E00">
        <w:rPr>
          <w:rFonts w:ascii="Times New Roman" w:hAnsi="Times New Roman" w:cs="Times New Roman"/>
          <w:color w:val="auto"/>
          <w:sz w:val="28"/>
          <w:szCs w:val="28"/>
        </w:rPr>
        <w:t>4</w:t>
      </w:r>
      <w:r w:rsidR="003D678E" w:rsidRPr="00EC2E00">
        <w:rPr>
          <w:rFonts w:ascii="Times New Roman" w:hAnsi="Times New Roman" w:cs="Times New Roman"/>
          <w:color w:val="auto"/>
          <w:sz w:val="28"/>
          <w:szCs w:val="28"/>
        </w:rPr>
        <w:t xml:space="preserve"> году оборот организаций прогнозируется на уровне (в консервативном и базовом вариантах соответственно) </w:t>
      </w:r>
      <w:r w:rsidR="00EC2E00" w:rsidRPr="00EC2E00">
        <w:rPr>
          <w:rFonts w:ascii="Times New Roman" w:hAnsi="Times New Roman" w:cs="Times New Roman"/>
          <w:color w:val="auto"/>
          <w:sz w:val="28"/>
          <w:szCs w:val="28"/>
        </w:rPr>
        <w:t>375 135,05</w:t>
      </w:r>
      <w:r w:rsidR="003D678E" w:rsidRPr="00EC2E00">
        <w:rPr>
          <w:rFonts w:ascii="Times New Roman" w:hAnsi="Times New Roman" w:cs="Times New Roman"/>
          <w:color w:val="auto"/>
          <w:sz w:val="28"/>
          <w:szCs w:val="28"/>
        </w:rPr>
        <w:t xml:space="preserve"> </w:t>
      </w:r>
      <w:r w:rsidR="00F749B3" w:rsidRPr="00EC2E00">
        <w:rPr>
          <w:rFonts w:ascii="Times New Roman" w:hAnsi="Times New Roman" w:cs="Times New Roman"/>
          <w:color w:val="auto"/>
          <w:sz w:val="28"/>
          <w:szCs w:val="28"/>
        </w:rPr>
        <w:t>-</w:t>
      </w:r>
      <w:r w:rsidR="003D678E" w:rsidRPr="00EC2E00">
        <w:rPr>
          <w:rFonts w:ascii="Times New Roman" w:hAnsi="Times New Roman" w:cs="Times New Roman"/>
          <w:color w:val="auto"/>
          <w:sz w:val="28"/>
          <w:szCs w:val="28"/>
        </w:rPr>
        <w:t xml:space="preserve"> </w:t>
      </w:r>
      <w:r w:rsidR="00EC2E00" w:rsidRPr="00EC2E00">
        <w:rPr>
          <w:rFonts w:ascii="Times New Roman" w:hAnsi="Times New Roman" w:cs="Times New Roman"/>
          <w:color w:val="auto"/>
          <w:sz w:val="28"/>
          <w:szCs w:val="28"/>
        </w:rPr>
        <w:t>382 252,39</w:t>
      </w:r>
      <w:r w:rsidR="003D678E" w:rsidRPr="00EC2E00">
        <w:rPr>
          <w:rFonts w:ascii="Times New Roman" w:hAnsi="Times New Roman" w:cs="Times New Roman"/>
          <w:color w:val="auto"/>
          <w:sz w:val="28"/>
          <w:szCs w:val="28"/>
        </w:rPr>
        <w:t xml:space="preserve"> млн. рублей.</w:t>
      </w:r>
    </w:p>
    <w:p w:rsidR="00D60F36" w:rsidRPr="00EC2E00" w:rsidRDefault="00D60F36" w:rsidP="0005744C">
      <w:pPr>
        <w:suppressAutoHyphens/>
        <w:ind w:firstLine="539"/>
        <w:jc w:val="both"/>
        <w:rPr>
          <w:rFonts w:ascii="Times New Roman" w:hAnsi="Times New Roman" w:cs="Times New Roman"/>
          <w:color w:val="auto"/>
          <w:sz w:val="28"/>
          <w:szCs w:val="28"/>
        </w:rPr>
      </w:pPr>
    </w:p>
    <w:p w:rsidR="00387951" w:rsidRPr="00EC2E00" w:rsidRDefault="00387951"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На территории МОГО «Ухта» в 20</w:t>
      </w:r>
      <w:r w:rsidR="000D341C" w:rsidRPr="00EC2E00">
        <w:rPr>
          <w:rFonts w:ascii="Times New Roman" w:hAnsi="Times New Roman" w:cs="Times New Roman"/>
          <w:color w:val="auto"/>
          <w:sz w:val="28"/>
          <w:szCs w:val="28"/>
        </w:rPr>
        <w:t>20</w:t>
      </w:r>
      <w:r w:rsidRPr="00EC2E00">
        <w:rPr>
          <w:rFonts w:ascii="Times New Roman" w:hAnsi="Times New Roman" w:cs="Times New Roman"/>
          <w:color w:val="auto"/>
          <w:sz w:val="28"/>
          <w:szCs w:val="28"/>
        </w:rPr>
        <w:t xml:space="preserve"> году </w:t>
      </w:r>
      <w:r w:rsidR="00B877F5" w:rsidRPr="00EC2E00">
        <w:rPr>
          <w:rFonts w:ascii="Times New Roman" w:hAnsi="Times New Roman" w:cs="Times New Roman"/>
          <w:color w:val="auto"/>
          <w:sz w:val="28"/>
          <w:szCs w:val="28"/>
        </w:rPr>
        <w:t>реализованы</w:t>
      </w:r>
      <w:r w:rsidR="00463047" w:rsidRPr="00EC2E00">
        <w:rPr>
          <w:rFonts w:ascii="Times New Roman" w:hAnsi="Times New Roman" w:cs="Times New Roman"/>
          <w:color w:val="auto"/>
          <w:sz w:val="28"/>
          <w:szCs w:val="28"/>
        </w:rPr>
        <w:t xml:space="preserve"> такие проекты, как</w:t>
      </w:r>
      <w:r w:rsidRPr="00EC2E00">
        <w:rPr>
          <w:rFonts w:ascii="Times New Roman" w:hAnsi="Times New Roman" w:cs="Times New Roman"/>
          <w:color w:val="auto"/>
          <w:sz w:val="28"/>
          <w:szCs w:val="28"/>
        </w:rPr>
        <w:t>:</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Благоустройство </w:t>
      </w:r>
      <w:r w:rsidR="00604859">
        <w:rPr>
          <w:rFonts w:ascii="Times New Roman" w:hAnsi="Times New Roman" w:cs="Times New Roman"/>
          <w:color w:val="auto"/>
          <w:sz w:val="28"/>
          <w:szCs w:val="28"/>
        </w:rPr>
        <w:t>н</w:t>
      </w:r>
      <w:r w:rsidRPr="00EC2E00">
        <w:rPr>
          <w:rFonts w:ascii="Times New Roman" w:hAnsi="Times New Roman" w:cs="Times New Roman"/>
          <w:color w:val="auto"/>
          <w:sz w:val="28"/>
          <w:szCs w:val="28"/>
        </w:rPr>
        <w:t xml:space="preserve">абережной </w:t>
      </w:r>
      <w:r w:rsidR="00604859">
        <w:rPr>
          <w:rFonts w:ascii="Times New Roman" w:hAnsi="Times New Roman" w:cs="Times New Roman"/>
          <w:color w:val="auto"/>
          <w:sz w:val="28"/>
          <w:szCs w:val="28"/>
        </w:rPr>
        <w:t>Г</w:t>
      </w:r>
      <w:r w:rsidRPr="00EC2E00">
        <w:rPr>
          <w:rFonts w:ascii="Times New Roman" w:hAnsi="Times New Roman" w:cs="Times New Roman"/>
          <w:color w:val="auto"/>
          <w:sz w:val="28"/>
          <w:szCs w:val="28"/>
        </w:rPr>
        <w:t>азовиков в г. Ухта</w:t>
      </w:r>
    </w:p>
    <w:p w:rsidR="00B877F5"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Благоустройство набережной Нефтяников г. Ухта</w:t>
      </w:r>
    </w:p>
    <w:p w:rsidR="00B877F5"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Благоустройство территории Детского парка</w:t>
      </w:r>
      <w:r w:rsidR="00604859">
        <w:rPr>
          <w:rFonts w:ascii="Times New Roman" w:hAnsi="Times New Roman" w:cs="Times New Roman"/>
          <w:color w:val="auto"/>
          <w:sz w:val="28"/>
          <w:szCs w:val="28"/>
        </w:rPr>
        <w:t xml:space="preserve"> в г. Ухта</w:t>
      </w:r>
      <w:r w:rsidRPr="00EC2E00">
        <w:rPr>
          <w:rFonts w:ascii="Times New Roman" w:hAnsi="Times New Roman" w:cs="Times New Roman"/>
          <w:color w:val="auto"/>
          <w:sz w:val="28"/>
          <w:szCs w:val="28"/>
        </w:rPr>
        <w:t xml:space="preserve"> </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Реконс</w:t>
      </w:r>
      <w:r w:rsidR="00B877F5" w:rsidRPr="00EC2E00">
        <w:rPr>
          <w:rFonts w:ascii="Times New Roman" w:hAnsi="Times New Roman" w:cs="Times New Roman"/>
          <w:color w:val="auto"/>
          <w:sz w:val="28"/>
          <w:szCs w:val="28"/>
        </w:rPr>
        <w:t>трукция МДОУ «Детский Сад № 50»</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Реконструкция моста через реку Чибью возле ГАУЗ РК «Ухтинская</w:t>
      </w:r>
      <w:r w:rsidR="00B877F5" w:rsidRPr="00EC2E00">
        <w:rPr>
          <w:rFonts w:ascii="Times New Roman" w:hAnsi="Times New Roman" w:cs="Times New Roman"/>
          <w:color w:val="auto"/>
          <w:sz w:val="28"/>
          <w:szCs w:val="28"/>
        </w:rPr>
        <w:t xml:space="preserve"> стоматологическая поликлиника»</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в 2021 году:</w:t>
      </w:r>
    </w:p>
    <w:p w:rsidR="00B877F5"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Реконструкция МУ ДО «Центр творчества имени Г.А. Карчевского</w:t>
      </w:r>
      <w:r w:rsidR="00604859">
        <w:rPr>
          <w:rFonts w:ascii="Times New Roman" w:hAnsi="Times New Roman" w:cs="Times New Roman"/>
          <w:color w:val="auto"/>
          <w:sz w:val="28"/>
          <w:szCs w:val="28"/>
        </w:rPr>
        <w:t>»</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физкультурно-оздоровительного комплекса в пгт Ярега МОГО «Ухта</w:t>
      </w:r>
      <w:r w:rsidR="00B877F5" w:rsidRPr="00EC2E00">
        <w:rPr>
          <w:rFonts w:ascii="Times New Roman" w:hAnsi="Times New Roman" w:cs="Times New Roman"/>
          <w:color w:val="auto"/>
          <w:sz w:val="28"/>
          <w:szCs w:val="28"/>
        </w:rPr>
        <w:t>»</w:t>
      </w:r>
    </w:p>
    <w:p w:rsidR="00463047" w:rsidRPr="00EC2E00" w:rsidRDefault="00463047" w:rsidP="00463047">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скульптурной композиции «Пламя» с элемента</w:t>
      </w:r>
      <w:r w:rsidR="00B877F5" w:rsidRPr="00EC2E00">
        <w:rPr>
          <w:rFonts w:ascii="Times New Roman" w:hAnsi="Times New Roman" w:cs="Times New Roman"/>
          <w:color w:val="auto"/>
          <w:sz w:val="28"/>
          <w:szCs w:val="28"/>
        </w:rPr>
        <w:t>ми благоустройства в пгт Ярега</w:t>
      </w:r>
    </w:p>
    <w:p w:rsidR="00B877F5" w:rsidRPr="00EC2E00" w:rsidRDefault="00463047" w:rsidP="00B877F5">
      <w:pPr>
        <w:suppressAutoHyphens/>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детской площадки «Детская АЗС» в пгт Ярега</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В 2021 году </w:t>
      </w:r>
      <w:r w:rsidR="00B877F5" w:rsidRPr="00EC2E00">
        <w:rPr>
          <w:rFonts w:ascii="Times New Roman" w:hAnsi="Times New Roman" w:cs="Times New Roman"/>
          <w:color w:val="auto"/>
          <w:sz w:val="28"/>
          <w:szCs w:val="28"/>
        </w:rPr>
        <w:t xml:space="preserve">продолжится </w:t>
      </w:r>
      <w:r w:rsidRPr="00EC2E00">
        <w:rPr>
          <w:rFonts w:ascii="Times New Roman" w:hAnsi="Times New Roman" w:cs="Times New Roman"/>
          <w:color w:val="auto"/>
          <w:sz w:val="28"/>
          <w:szCs w:val="28"/>
        </w:rPr>
        <w:t>реализ</w:t>
      </w:r>
      <w:r w:rsidR="00B877F5" w:rsidRPr="00EC2E00">
        <w:rPr>
          <w:rFonts w:ascii="Times New Roman" w:hAnsi="Times New Roman" w:cs="Times New Roman"/>
          <w:color w:val="auto"/>
          <w:sz w:val="28"/>
          <w:szCs w:val="28"/>
        </w:rPr>
        <w:t>ация</w:t>
      </w:r>
      <w:r w:rsidRPr="00EC2E00">
        <w:rPr>
          <w:rFonts w:ascii="Times New Roman" w:hAnsi="Times New Roman" w:cs="Times New Roman"/>
          <w:color w:val="auto"/>
          <w:sz w:val="28"/>
          <w:szCs w:val="28"/>
        </w:rPr>
        <w:t xml:space="preserve"> инвестиционны</w:t>
      </w:r>
      <w:r w:rsidR="00B877F5" w:rsidRPr="00EC2E00">
        <w:rPr>
          <w:rFonts w:ascii="Times New Roman" w:hAnsi="Times New Roman" w:cs="Times New Roman"/>
          <w:color w:val="auto"/>
          <w:sz w:val="28"/>
          <w:szCs w:val="28"/>
        </w:rPr>
        <w:t>х</w:t>
      </w:r>
      <w:r w:rsidRPr="00EC2E00">
        <w:rPr>
          <w:rFonts w:ascii="Times New Roman" w:hAnsi="Times New Roman" w:cs="Times New Roman"/>
          <w:color w:val="auto"/>
          <w:sz w:val="28"/>
          <w:szCs w:val="28"/>
        </w:rPr>
        <w:t xml:space="preserve"> проект</w:t>
      </w:r>
      <w:r w:rsidR="00B877F5" w:rsidRPr="00EC2E00">
        <w:rPr>
          <w:rFonts w:ascii="Times New Roman" w:hAnsi="Times New Roman" w:cs="Times New Roman"/>
          <w:color w:val="auto"/>
          <w:sz w:val="28"/>
          <w:szCs w:val="28"/>
        </w:rPr>
        <w:t>ов</w:t>
      </w:r>
      <w:r w:rsidRPr="00EC2E00">
        <w:rPr>
          <w:rFonts w:ascii="Times New Roman" w:hAnsi="Times New Roman" w:cs="Times New Roman"/>
          <w:color w:val="auto"/>
          <w:sz w:val="28"/>
          <w:szCs w:val="28"/>
        </w:rPr>
        <w:t>:</w:t>
      </w:r>
    </w:p>
    <w:p w:rsidR="009A12B9" w:rsidRDefault="009A12B9" w:rsidP="009A12B9">
      <w:pPr>
        <w:autoSpaceDE w:val="0"/>
        <w:autoSpaceDN w:val="0"/>
        <w:adjustRightInd w:val="0"/>
        <w:ind w:firstLine="539"/>
        <w:jc w:val="center"/>
        <w:rPr>
          <w:rFonts w:ascii="Times New Roman" w:hAnsi="Times New Roman" w:cs="Times New Roman"/>
          <w:color w:val="auto"/>
          <w:sz w:val="28"/>
          <w:szCs w:val="28"/>
        </w:rPr>
      </w:pPr>
    </w:p>
    <w:p w:rsidR="009A12B9" w:rsidRDefault="009A12B9" w:rsidP="009A12B9">
      <w:pPr>
        <w:autoSpaceDE w:val="0"/>
        <w:autoSpaceDN w:val="0"/>
        <w:adjustRightInd w:val="0"/>
        <w:ind w:firstLine="539"/>
        <w:jc w:val="center"/>
        <w:rPr>
          <w:rFonts w:ascii="Times New Roman" w:hAnsi="Times New Roman" w:cs="Times New Roman"/>
          <w:color w:val="auto"/>
          <w:sz w:val="28"/>
          <w:szCs w:val="28"/>
        </w:rPr>
      </w:pPr>
    </w:p>
    <w:p w:rsidR="009A12B9" w:rsidRDefault="009A12B9" w:rsidP="009A12B9">
      <w:pPr>
        <w:autoSpaceDE w:val="0"/>
        <w:autoSpaceDN w:val="0"/>
        <w:adjustRightInd w:val="0"/>
        <w:ind w:firstLine="539"/>
        <w:jc w:val="center"/>
        <w:rPr>
          <w:rFonts w:ascii="Times New Roman" w:hAnsi="Times New Roman" w:cs="Times New Roman"/>
          <w:color w:val="auto"/>
          <w:sz w:val="28"/>
          <w:szCs w:val="28"/>
        </w:rPr>
      </w:pPr>
      <w:r>
        <w:rPr>
          <w:rFonts w:ascii="Times New Roman" w:hAnsi="Times New Roman" w:cs="Times New Roman"/>
          <w:color w:val="auto"/>
          <w:sz w:val="28"/>
          <w:szCs w:val="28"/>
        </w:rPr>
        <w:t>7</w:t>
      </w:r>
    </w:p>
    <w:p w:rsidR="009A12B9" w:rsidRDefault="009A12B9" w:rsidP="00463047">
      <w:pPr>
        <w:autoSpaceDE w:val="0"/>
        <w:autoSpaceDN w:val="0"/>
        <w:adjustRightInd w:val="0"/>
        <w:ind w:firstLine="539"/>
        <w:jc w:val="both"/>
        <w:rPr>
          <w:rFonts w:ascii="Times New Roman" w:hAnsi="Times New Roman" w:cs="Times New Roman"/>
          <w:color w:val="auto"/>
          <w:sz w:val="28"/>
          <w:szCs w:val="28"/>
        </w:rPr>
      </w:pPr>
    </w:p>
    <w:p w:rsidR="00B877F5"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«Разработка Ярегского нефтяного месторождения» - ООО «ЛУКОЙЛ-Коми»</w:t>
      </w:r>
    </w:p>
    <w:p w:rsidR="00B877F5"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«Создание промышленного хаба по переработке нерудных материалов на базе Бельгопского месторождения» - ООО «Ухтинский завод строительных материалов»</w:t>
      </w:r>
    </w:p>
    <w:p w:rsidR="00B877F5"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объекта: «Магистральный водовод Ду=600 мм от камеры по ул. Школьной</w:t>
      </w:r>
      <w:r w:rsidR="00604859">
        <w:rPr>
          <w:rFonts w:ascii="Times New Roman" w:hAnsi="Times New Roman" w:cs="Times New Roman"/>
          <w:color w:val="auto"/>
          <w:sz w:val="28"/>
          <w:szCs w:val="28"/>
        </w:rPr>
        <w:t>,</w:t>
      </w:r>
      <w:r w:rsidRPr="00EC2E00">
        <w:rPr>
          <w:rFonts w:ascii="Times New Roman" w:hAnsi="Times New Roman" w:cs="Times New Roman"/>
          <w:color w:val="auto"/>
          <w:sz w:val="28"/>
          <w:szCs w:val="28"/>
        </w:rPr>
        <w:t xml:space="preserve"> 1а до камеры у дома № 14 по пр. Зерюнова протяженностью</w:t>
      </w:r>
      <w:r w:rsidR="00B877F5" w:rsidRPr="00EC2E00">
        <w:rPr>
          <w:rFonts w:ascii="Times New Roman" w:hAnsi="Times New Roman" w:cs="Times New Roman"/>
          <w:color w:val="auto"/>
          <w:sz w:val="28"/>
          <w:szCs w:val="28"/>
        </w:rPr>
        <w:t xml:space="preserve"> 4,6 км» - МУП «Ухтаводоканал»</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наружных сетей водопровода по объекту «Индивидуальная застройка жилого района «Нагорный» (п. УРМЗ) с инженерными</w:t>
      </w:r>
      <w:r w:rsidR="00B877F5" w:rsidRPr="00EC2E00">
        <w:rPr>
          <w:rFonts w:ascii="Times New Roman" w:hAnsi="Times New Roman" w:cs="Times New Roman"/>
          <w:color w:val="auto"/>
          <w:sz w:val="28"/>
          <w:szCs w:val="28"/>
        </w:rPr>
        <w:t xml:space="preserve"> сетями» - </w:t>
      </w:r>
      <w:r w:rsidR="009A12B9">
        <w:rPr>
          <w:rFonts w:ascii="Times New Roman" w:hAnsi="Times New Roman" w:cs="Times New Roman"/>
          <w:color w:val="auto"/>
          <w:sz w:val="28"/>
          <w:szCs w:val="28"/>
        </w:rPr>
        <w:t xml:space="preserve">           </w:t>
      </w:r>
      <w:r w:rsidR="00B877F5" w:rsidRPr="00EC2E00">
        <w:rPr>
          <w:rFonts w:ascii="Times New Roman" w:hAnsi="Times New Roman" w:cs="Times New Roman"/>
          <w:color w:val="auto"/>
          <w:sz w:val="28"/>
          <w:szCs w:val="28"/>
        </w:rPr>
        <w:t>МУП «Ухтаводоканал»</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наружных сетей канализации по объекту «Индивидуальная застройка жилого района «Нагорный» (п. УРМЗ) с инженерными</w:t>
      </w:r>
      <w:r w:rsidR="00B877F5" w:rsidRPr="00EC2E00">
        <w:rPr>
          <w:rFonts w:ascii="Times New Roman" w:hAnsi="Times New Roman" w:cs="Times New Roman"/>
          <w:color w:val="auto"/>
          <w:sz w:val="28"/>
          <w:szCs w:val="28"/>
        </w:rPr>
        <w:t xml:space="preserve"> сетями» - </w:t>
      </w:r>
      <w:r w:rsidR="009A12B9">
        <w:rPr>
          <w:rFonts w:ascii="Times New Roman" w:hAnsi="Times New Roman" w:cs="Times New Roman"/>
          <w:color w:val="auto"/>
          <w:sz w:val="28"/>
          <w:szCs w:val="28"/>
        </w:rPr>
        <w:t xml:space="preserve">            </w:t>
      </w:r>
      <w:r w:rsidR="00B877F5" w:rsidRPr="00EC2E00">
        <w:rPr>
          <w:rFonts w:ascii="Times New Roman" w:hAnsi="Times New Roman" w:cs="Times New Roman"/>
          <w:color w:val="auto"/>
          <w:sz w:val="28"/>
          <w:szCs w:val="28"/>
        </w:rPr>
        <w:t>МУП «Ухтаводоканал»</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«Корректив рабочего проекта с разработкой проектно-сметной документации и строительство объекта: «Самотечный коллектор от канализационной насосной станции «Тиман» в г.Ухте» - МУП «Ухтаводоканал»</w:t>
      </w:r>
    </w:p>
    <w:p w:rsidR="00DA6C9E"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станции водоочистки с созданием системы управления комплексом водоснабжения в «Пожня-Ель» г. Ухта мощностью 1083 куб.м/час</w:t>
      </w:r>
    </w:p>
    <w:p w:rsidR="00DA6C9E"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торгового центра по проспекту Ленина, 14 в г. Ухта</w:t>
      </w:r>
    </w:p>
    <w:p w:rsidR="008A7488"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 xml:space="preserve">Благоустройство сквера «Федора Прядунова» </w:t>
      </w:r>
    </w:p>
    <w:p w:rsidR="00DA6C9E" w:rsidRPr="00EC2E00" w:rsidRDefault="00FF1EC5" w:rsidP="00DA6C9E">
      <w:pPr>
        <w:autoSpaceDE w:val="0"/>
        <w:autoSpaceDN w:val="0"/>
        <w:adjustRightInd w:val="0"/>
        <w:ind w:firstLine="539"/>
        <w:jc w:val="both"/>
        <w:rPr>
          <w:rFonts w:ascii="Times New Roman" w:hAnsi="Times New Roman" w:cs="Times New Roman"/>
          <w:color w:val="auto"/>
          <w:sz w:val="28"/>
          <w:szCs w:val="28"/>
        </w:rPr>
      </w:pPr>
      <w:r>
        <w:rPr>
          <w:rFonts w:ascii="Times New Roman" w:hAnsi="Times New Roman" w:cs="Times New Roman"/>
          <w:color w:val="auto"/>
          <w:sz w:val="28"/>
          <w:szCs w:val="28"/>
        </w:rPr>
        <w:t>На территории муниципального образования р</w:t>
      </w:r>
      <w:r w:rsidR="00604859">
        <w:rPr>
          <w:rFonts w:ascii="Times New Roman" w:hAnsi="Times New Roman" w:cs="Times New Roman"/>
          <w:color w:val="auto"/>
          <w:sz w:val="28"/>
          <w:szCs w:val="28"/>
        </w:rPr>
        <w:t>еализуется и</w:t>
      </w:r>
      <w:r w:rsidR="00DA6C9E" w:rsidRPr="00EC2E00">
        <w:rPr>
          <w:rFonts w:ascii="Times New Roman" w:hAnsi="Times New Roman" w:cs="Times New Roman"/>
          <w:color w:val="auto"/>
          <w:sz w:val="28"/>
          <w:szCs w:val="28"/>
        </w:rPr>
        <w:t xml:space="preserve">нвестиционная программа Филиала Коми ПАО «Т Плюс» на 2021-2023 годы в сфере теплоснабжения. </w:t>
      </w:r>
    </w:p>
    <w:p w:rsidR="008A7488" w:rsidRPr="00EC2E00" w:rsidRDefault="008A7488" w:rsidP="00463047">
      <w:pPr>
        <w:autoSpaceDE w:val="0"/>
        <w:autoSpaceDN w:val="0"/>
        <w:adjustRightInd w:val="0"/>
        <w:ind w:firstLine="539"/>
        <w:jc w:val="both"/>
        <w:rPr>
          <w:rFonts w:ascii="Times New Roman" w:hAnsi="Times New Roman" w:cs="Times New Roman"/>
          <w:color w:val="auto"/>
          <w:sz w:val="28"/>
          <w:szCs w:val="28"/>
        </w:rPr>
      </w:pP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Планируется:</w:t>
      </w:r>
    </w:p>
    <w:p w:rsidR="008A7488"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объекта «Физкультурно-оздоровительный</w:t>
      </w:r>
      <w:r w:rsidR="00DA6C9E" w:rsidRPr="00EC2E00">
        <w:rPr>
          <w:rFonts w:ascii="Times New Roman" w:hAnsi="Times New Roman" w:cs="Times New Roman"/>
          <w:color w:val="auto"/>
          <w:sz w:val="28"/>
          <w:szCs w:val="28"/>
        </w:rPr>
        <w:t xml:space="preserve"> комплекс единоборств, г. Ухта»</w:t>
      </w:r>
      <w:r w:rsidRPr="00EC2E00">
        <w:rPr>
          <w:rFonts w:ascii="Times New Roman" w:hAnsi="Times New Roman" w:cs="Times New Roman"/>
          <w:color w:val="auto"/>
          <w:sz w:val="28"/>
          <w:szCs w:val="28"/>
        </w:rPr>
        <w:t xml:space="preserve"> </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объездной дороги от проспекта А.И. Зерюно</w:t>
      </w:r>
      <w:r w:rsidR="00DA6C9E" w:rsidRPr="00EC2E00">
        <w:rPr>
          <w:rFonts w:ascii="Times New Roman" w:hAnsi="Times New Roman" w:cs="Times New Roman"/>
          <w:color w:val="auto"/>
          <w:sz w:val="28"/>
          <w:szCs w:val="28"/>
        </w:rPr>
        <w:t>ва до автодороги Сыктывкар-Ухта</w:t>
      </w:r>
    </w:p>
    <w:p w:rsidR="00463047" w:rsidRPr="00EC2E00" w:rsidRDefault="00463047" w:rsidP="00463047">
      <w:pPr>
        <w:autoSpaceDE w:val="0"/>
        <w:autoSpaceDN w:val="0"/>
        <w:adjustRightInd w:val="0"/>
        <w:ind w:firstLine="539"/>
        <w:jc w:val="both"/>
        <w:rPr>
          <w:rFonts w:ascii="Times New Roman" w:hAnsi="Times New Roman" w:cs="Times New Roman"/>
          <w:color w:val="auto"/>
          <w:sz w:val="28"/>
          <w:szCs w:val="28"/>
        </w:rPr>
      </w:pPr>
      <w:r w:rsidRPr="00EC2E00">
        <w:rPr>
          <w:rFonts w:ascii="Times New Roman" w:hAnsi="Times New Roman" w:cs="Times New Roman"/>
          <w:color w:val="auto"/>
          <w:sz w:val="28"/>
          <w:szCs w:val="28"/>
        </w:rPr>
        <w:t>Строительство средней</w:t>
      </w:r>
      <w:r w:rsidR="009A12B9">
        <w:rPr>
          <w:rFonts w:ascii="Times New Roman" w:hAnsi="Times New Roman" w:cs="Times New Roman"/>
          <w:color w:val="auto"/>
          <w:sz w:val="28"/>
          <w:szCs w:val="28"/>
        </w:rPr>
        <w:t xml:space="preserve"> общеобразовательной школы в г.</w:t>
      </w:r>
      <w:bookmarkStart w:id="0" w:name="_GoBack"/>
      <w:bookmarkEnd w:id="0"/>
      <w:r w:rsidRPr="00EC2E00">
        <w:rPr>
          <w:rFonts w:ascii="Times New Roman" w:hAnsi="Times New Roman" w:cs="Times New Roman"/>
          <w:color w:val="auto"/>
          <w:sz w:val="28"/>
          <w:szCs w:val="28"/>
        </w:rPr>
        <w:t>Ухта.</w:t>
      </w:r>
    </w:p>
    <w:p w:rsidR="008A7488" w:rsidRPr="00EC2E00" w:rsidRDefault="008A7488"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pPr>
    </w:p>
    <w:p w:rsidR="00387951" w:rsidRPr="00EC2E00" w:rsidRDefault="00983B2D" w:rsidP="0005744C">
      <w:pPr>
        <w:autoSpaceDE w:val="0"/>
        <w:autoSpaceDN w:val="0"/>
        <w:adjustRightInd w:val="0"/>
        <w:ind w:firstLine="539"/>
        <w:jc w:val="both"/>
        <w:rPr>
          <w:rFonts w:ascii="Times New Roman" w:eastAsia="Times New Roman" w:hAnsi="Times New Roman" w:cs="Times New Roman"/>
          <w:color w:val="auto"/>
          <w:sz w:val="28"/>
          <w:szCs w:val="28"/>
        </w:rPr>
      </w:pPr>
      <w:r w:rsidRPr="00EC2E00">
        <w:rPr>
          <w:rFonts w:ascii="Times New Roman" w:eastAsiaTheme="minorHAnsi" w:hAnsi="Times New Roman" w:cs="Times New Roman"/>
          <w:color w:val="auto"/>
          <w:sz w:val="28"/>
          <w:szCs w:val="28"/>
          <w:lang w:eastAsia="en-US"/>
        </w:rPr>
        <w:t>В среднесрочном периоде инвестиционная деятельность организаций будет зависеть как от общеэкономической ситуации в стране, так и от проводимых в республике</w:t>
      </w:r>
      <w:r w:rsidR="00153029" w:rsidRPr="00EC2E00">
        <w:rPr>
          <w:rFonts w:ascii="Times New Roman" w:eastAsiaTheme="minorHAnsi" w:hAnsi="Times New Roman" w:cs="Times New Roman"/>
          <w:color w:val="auto"/>
          <w:sz w:val="28"/>
          <w:szCs w:val="28"/>
          <w:lang w:eastAsia="en-US"/>
        </w:rPr>
        <w:t xml:space="preserve"> и муниципальном образовании</w:t>
      </w:r>
      <w:r w:rsidRPr="00EC2E00">
        <w:rPr>
          <w:rFonts w:ascii="Times New Roman" w:eastAsiaTheme="minorHAnsi" w:hAnsi="Times New Roman" w:cs="Times New Roman"/>
          <w:color w:val="auto"/>
          <w:sz w:val="28"/>
          <w:szCs w:val="28"/>
          <w:lang w:eastAsia="en-US"/>
        </w:rPr>
        <w:t xml:space="preserve"> мероприятий по формированию благоприятных условий для ведения бизнеса и улучшению состояния инвестиционного климата</w:t>
      </w:r>
      <w:r w:rsidR="00D411FD" w:rsidRPr="00EC2E00">
        <w:rPr>
          <w:rFonts w:ascii="Times New Roman" w:eastAsia="Times New Roman" w:hAnsi="Times New Roman" w:cs="Times New Roman"/>
          <w:color w:val="auto"/>
          <w:sz w:val="28"/>
          <w:szCs w:val="28"/>
        </w:rPr>
        <w:t xml:space="preserve">. </w:t>
      </w:r>
    </w:p>
    <w:p w:rsidR="00153029" w:rsidRPr="00EC2E00" w:rsidRDefault="00153029" w:rsidP="0005744C">
      <w:pPr>
        <w:autoSpaceDE w:val="0"/>
        <w:autoSpaceDN w:val="0"/>
        <w:adjustRightInd w:val="0"/>
        <w:ind w:firstLine="539"/>
        <w:jc w:val="both"/>
        <w:rPr>
          <w:rFonts w:ascii="Times New Roman" w:eastAsia="Times New Roman" w:hAnsi="Times New Roman" w:cs="Times New Roman"/>
          <w:color w:val="auto"/>
          <w:sz w:val="28"/>
          <w:szCs w:val="28"/>
        </w:rPr>
      </w:pPr>
      <w:r w:rsidRPr="00EC2E00">
        <w:rPr>
          <w:rFonts w:ascii="Times New Roman" w:eastAsia="Times New Roman" w:hAnsi="Times New Roman" w:cs="Times New Roman"/>
          <w:color w:val="auto"/>
          <w:sz w:val="28"/>
          <w:szCs w:val="28"/>
        </w:rPr>
        <w:t xml:space="preserve">Росту инвестиционной активности будут способствовать снижение ставок по кредитам, повышение финансовой устойчивости предприятий и экономической уверенности производителей в условиях ожидания восстановления спроса на продукцию. </w:t>
      </w:r>
    </w:p>
    <w:p w:rsidR="00D411FD" w:rsidRDefault="00153029" w:rsidP="0005744C">
      <w:pPr>
        <w:autoSpaceDE w:val="0"/>
        <w:autoSpaceDN w:val="0"/>
        <w:adjustRightInd w:val="0"/>
        <w:ind w:firstLine="539"/>
        <w:jc w:val="both"/>
        <w:rPr>
          <w:rFonts w:ascii="Times New Roman" w:eastAsia="Times New Roman" w:hAnsi="Times New Roman" w:cs="Times New Roman"/>
          <w:sz w:val="28"/>
          <w:szCs w:val="28"/>
        </w:rPr>
      </w:pPr>
      <w:r w:rsidRPr="00EC2E00">
        <w:rPr>
          <w:rFonts w:ascii="Times New Roman" w:eastAsia="Times New Roman" w:hAnsi="Times New Roman" w:cs="Times New Roman"/>
          <w:color w:val="auto"/>
          <w:sz w:val="28"/>
          <w:szCs w:val="28"/>
        </w:rPr>
        <w:t>О</w:t>
      </w:r>
      <w:r w:rsidR="00D411FD" w:rsidRPr="00EC2E00">
        <w:rPr>
          <w:rFonts w:ascii="Times New Roman" w:eastAsia="Times New Roman" w:hAnsi="Times New Roman" w:cs="Times New Roman"/>
          <w:color w:val="auto"/>
          <w:sz w:val="28"/>
          <w:szCs w:val="28"/>
        </w:rPr>
        <w:t xml:space="preserve">сновными </w:t>
      </w:r>
      <w:r w:rsidR="00D411FD" w:rsidRPr="00EC2E00">
        <w:rPr>
          <w:rFonts w:ascii="Times New Roman" w:eastAsia="Times New Roman" w:hAnsi="Times New Roman" w:cs="Times New Roman"/>
          <w:sz w:val="28"/>
          <w:szCs w:val="28"/>
        </w:rPr>
        <w:t>локомотивами роста экономики - точками роста муниципального образования являются крупные инвестиционные проекты, такие как: «Разработка Ярегского нефтяного месторождения ООО «ЛУКОЙЛ-Коми», «Создание промышленного хаба по переработке нерудных материалов на базе Бельгопского месторождения».</w:t>
      </w:r>
    </w:p>
    <w:p w:rsidR="009A12B9" w:rsidRDefault="009A12B9" w:rsidP="0005744C">
      <w:pPr>
        <w:autoSpaceDE w:val="0"/>
        <w:autoSpaceDN w:val="0"/>
        <w:adjustRightInd w:val="0"/>
        <w:ind w:firstLine="539"/>
        <w:jc w:val="both"/>
        <w:rPr>
          <w:rFonts w:ascii="Times New Roman" w:eastAsia="Times New Roman" w:hAnsi="Times New Roman" w:cs="Times New Roman"/>
          <w:sz w:val="28"/>
          <w:szCs w:val="28"/>
        </w:rPr>
      </w:pPr>
    </w:p>
    <w:p w:rsidR="009A12B9" w:rsidRDefault="009A12B9" w:rsidP="009A12B9">
      <w:pPr>
        <w:autoSpaceDE w:val="0"/>
        <w:autoSpaceDN w:val="0"/>
        <w:adjustRightInd w:val="0"/>
        <w:ind w:firstLine="53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9A12B9" w:rsidRPr="00EC2E00" w:rsidRDefault="009A12B9" w:rsidP="0005744C">
      <w:pPr>
        <w:autoSpaceDE w:val="0"/>
        <w:autoSpaceDN w:val="0"/>
        <w:adjustRightInd w:val="0"/>
        <w:ind w:firstLine="539"/>
        <w:jc w:val="both"/>
        <w:rPr>
          <w:rFonts w:ascii="Times New Roman" w:eastAsiaTheme="minorHAnsi" w:hAnsi="Times New Roman" w:cs="Times New Roman"/>
          <w:color w:val="auto"/>
          <w:sz w:val="28"/>
          <w:szCs w:val="28"/>
          <w:lang w:eastAsia="en-US"/>
        </w:rPr>
      </w:pPr>
    </w:p>
    <w:p w:rsidR="00ED695E" w:rsidRPr="00EC2E00" w:rsidRDefault="00ED695E" w:rsidP="0005744C">
      <w:pPr>
        <w:autoSpaceDE w:val="0"/>
        <w:autoSpaceDN w:val="0"/>
        <w:adjustRightInd w:val="0"/>
        <w:ind w:firstLine="539"/>
        <w:jc w:val="both"/>
        <w:rPr>
          <w:rStyle w:val="ae"/>
          <w:rFonts w:eastAsia="Arial Unicode MS"/>
          <w:b w:val="0"/>
          <w:color w:val="auto"/>
          <w:sz w:val="28"/>
          <w:szCs w:val="28"/>
        </w:rPr>
      </w:pPr>
      <w:r w:rsidRPr="00EC2E00">
        <w:rPr>
          <w:rStyle w:val="ae"/>
          <w:rFonts w:eastAsia="Arial Unicode MS"/>
          <w:b w:val="0"/>
          <w:bCs w:val="0"/>
          <w:color w:val="auto"/>
          <w:sz w:val="28"/>
          <w:szCs w:val="28"/>
        </w:rPr>
        <w:t>Ожидаемый в 20</w:t>
      </w:r>
      <w:r w:rsidR="008A7488" w:rsidRPr="00EC2E00">
        <w:rPr>
          <w:rStyle w:val="ae"/>
          <w:rFonts w:eastAsia="Arial Unicode MS"/>
          <w:b w:val="0"/>
          <w:bCs w:val="0"/>
          <w:color w:val="auto"/>
          <w:sz w:val="28"/>
          <w:szCs w:val="28"/>
        </w:rPr>
        <w:t>24</w:t>
      </w:r>
      <w:r w:rsidRPr="00EC2E00">
        <w:rPr>
          <w:rStyle w:val="ae"/>
          <w:rFonts w:eastAsia="Arial Unicode MS"/>
          <w:b w:val="0"/>
          <w:bCs w:val="0"/>
          <w:color w:val="auto"/>
          <w:sz w:val="28"/>
          <w:szCs w:val="28"/>
        </w:rPr>
        <w:t xml:space="preserve"> году объем инвестиций составит по </w:t>
      </w:r>
      <w:r w:rsidR="00CF2FB8" w:rsidRPr="00EC2E00">
        <w:rPr>
          <w:rStyle w:val="ae"/>
          <w:rFonts w:eastAsia="Arial Unicode MS"/>
          <w:b w:val="0"/>
          <w:bCs w:val="0"/>
          <w:color w:val="auto"/>
          <w:sz w:val="28"/>
          <w:szCs w:val="28"/>
        </w:rPr>
        <w:t xml:space="preserve">консервативному </w:t>
      </w:r>
      <w:r w:rsidRPr="00EC2E00">
        <w:rPr>
          <w:rStyle w:val="ae"/>
          <w:rFonts w:eastAsia="Arial Unicode MS"/>
          <w:b w:val="0"/>
          <w:bCs w:val="0"/>
          <w:color w:val="auto"/>
          <w:sz w:val="28"/>
          <w:szCs w:val="28"/>
        </w:rPr>
        <w:t xml:space="preserve">варианту прогноза </w:t>
      </w:r>
      <w:r w:rsidR="00EC2E00" w:rsidRPr="00EC2E00">
        <w:rPr>
          <w:rStyle w:val="ae"/>
          <w:rFonts w:eastAsia="Arial Unicode MS"/>
          <w:b w:val="0"/>
          <w:bCs w:val="0"/>
          <w:color w:val="auto"/>
          <w:sz w:val="28"/>
          <w:szCs w:val="28"/>
        </w:rPr>
        <w:t>28 531,29</w:t>
      </w:r>
      <w:r w:rsidRPr="00EC2E00">
        <w:rPr>
          <w:rStyle w:val="ae"/>
          <w:rFonts w:eastAsia="Arial Unicode MS"/>
          <w:b w:val="0"/>
          <w:bCs w:val="0"/>
          <w:color w:val="auto"/>
          <w:sz w:val="28"/>
          <w:szCs w:val="28"/>
        </w:rPr>
        <w:t xml:space="preserve"> мл</w:t>
      </w:r>
      <w:r w:rsidR="00CF2FB8" w:rsidRPr="00EC2E00">
        <w:rPr>
          <w:rStyle w:val="ae"/>
          <w:rFonts w:eastAsia="Arial Unicode MS"/>
          <w:b w:val="0"/>
          <w:bCs w:val="0"/>
          <w:color w:val="auto"/>
          <w:sz w:val="28"/>
          <w:szCs w:val="28"/>
        </w:rPr>
        <w:t>н</w:t>
      </w:r>
      <w:r w:rsidRPr="00EC2E00">
        <w:rPr>
          <w:rStyle w:val="ae"/>
          <w:rFonts w:eastAsia="Arial Unicode MS"/>
          <w:b w:val="0"/>
          <w:bCs w:val="0"/>
          <w:color w:val="auto"/>
          <w:sz w:val="28"/>
          <w:szCs w:val="28"/>
        </w:rPr>
        <w:t xml:space="preserve">. рублей, по </w:t>
      </w:r>
      <w:r w:rsidR="00CF2FB8" w:rsidRPr="00EC2E00">
        <w:rPr>
          <w:rStyle w:val="ae"/>
          <w:rFonts w:eastAsia="Arial Unicode MS"/>
          <w:b w:val="0"/>
          <w:bCs w:val="0"/>
          <w:color w:val="auto"/>
          <w:sz w:val="28"/>
          <w:szCs w:val="28"/>
        </w:rPr>
        <w:t xml:space="preserve">базовому </w:t>
      </w:r>
      <w:r w:rsidRPr="00EC2E00">
        <w:rPr>
          <w:rStyle w:val="ae"/>
          <w:rFonts w:eastAsia="Arial Unicode MS"/>
          <w:b w:val="0"/>
          <w:bCs w:val="0"/>
          <w:color w:val="auto"/>
          <w:sz w:val="28"/>
          <w:szCs w:val="28"/>
        </w:rPr>
        <w:t xml:space="preserve">варианту </w:t>
      </w:r>
      <w:r w:rsidR="00F749B3" w:rsidRPr="00EC2E00">
        <w:rPr>
          <w:rStyle w:val="ae"/>
          <w:rFonts w:eastAsia="Arial Unicode MS"/>
          <w:b w:val="0"/>
          <w:bCs w:val="0"/>
          <w:color w:val="auto"/>
          <w:sz w:val="28"/>
          <w:szCs w:val="28"/>
        </w:rPr>
        <w:t>-</w:t>
      </w:r>
      <w:r w:rsidRPr="00EC2E00">
        <w:rPr>
          <w:rStyle w:val="ae"/>
          <w:rFonts w:eastAsia="Arial Unicode MS"/>
          <w:b w:val="0"/>
          <w:bCs w:val="0"/>
          <w:color w:val="auto"/>
          <w:sz w:val="28"/>
          <w:szCs w:val="28"/>
        </w:rPr>
        <w:t xml:space="preserve"> </w:t>
      </w:r>
      <w:r w:rsidR="00EC2E00" w:rsidRPr="00EC2E00">
        <w:rPr>
          <w:rStyle w:val="ae"/>
          <w:rFonts w:eastAsia="Arial Unicode MS"/>
          <w:b w:val="0"/>
          <w:bCs w:val="0"/>
          <w:color w:val="auto"/>
          <w:sz w:val="28"/>
          <w:szCs w:val="28"/>
        </w:rPr>
        <w:t>31 212,50</w:t>
      </w:r>
      <w:r w:rsidRPr="00EC2E00">
        <w:rPr>
          <w:rStyle w:val="ae"/>
          <w:rFonts w:eastAsia="Arial Unicode MS"/>
          <w:b w:val="0"/>
          <w:bCs w:val="0"/>
          <w:color w:val="auto"/>
          <w:sz w:val="28"/>
          <w:szCs w:val="28"/>
        </w:rPr>
        <w:t xml:space="preserve"> мл</w:t>
      </w:r>
      <w:r w:rsidR="00CF2FB8" w:rsidRPr="00EC2E00">
        <w:rPr>
          <w:rStyle w:val="ae"/>
          <w:rFonts w:eastAsia="Arial Unicode MS"/>
          <w:b w:val="0"/>
          <w:bCs w:val="0"/>
          <w:color w:val="auto"/>
          <w:sz w:val="28"/>
          <w:szCs w:val="28"/>
        </w:rPr>
        <w:t>н</w:t>
      </w:r>
      <w:r w:rsidRPr="00EC2E00">
        <w:rPr>
          <w:rStyle w:val="ae"/>
          <w:rFonts w:eastAsia="Arial Unicode MS"/>
          <w:b w:val="0"/>
          <w:bCs w:val="0"/>
          <w:color w:val="auto"/>
          <w:sz w:val="28"/>
          <w:szCs w:val="28"/>
        </w:rPr>
        <w:t>. рублей</w:t>
      </w:r>
      <w:r w:rsidRPr="00EC2E00">
        <w:rPr>
          <w:rStyle w:val="ae"/>
          <w:rFonts w:eastAsia="Arial Unicode MS"/>
          <w:b w:val="0"/>
          <w:color w:val="auto"/>
          <w:sz w:val="28"/>
          <w:szCs w:val="28"/>
        </w:rPr>
        <w:t>.</w:t>
      </w:r>
    </w:p>
    <w:p w:rsidR="0089358B" w:rsidRPr="009A12B9" w:rsidRDefault="009A12B9" w:rsidP="00ED695E">
      <w:pPr>
        <w:pStyle w:val="a4"/>
      </w:pPr>
      <w:r w:rsidRPr="009A12B9">
        <w:t>____________________</w:t>
      </w:r>
    </w:p>
    <w:sectPr w:rsidR="0089358B" w:rsidRPr="009A12B9" w:rsidSect="009A12B9">
      <w:pgSz w:w="11905" w:h="16837"/>
      <w:pgMar w:top="567" w:right="567" w:bottom="426" w:left="1701"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EB1"/>
    <w:multiLevelType w:val="hybridMultilevel"/>
    <w:tmpl w:val="1B0A93A8"/>
    <w:lvl w:ilvl="0" w:tplc="C22203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55A0965"/>
    <w:multiLevelType w:val="hybridMultilevel"/>
    <w:tmpl w:val="11789FDA"/>
    <w:lvl w:ilvl="0" w:tplc="FEEEA002">
      <w:start w:val="1"/>
      <w:numFmt w:val="decimal"/>
      <w:lvlText w:val="%1"/>
      <w:lvlJc w:val="center"/>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5EA1285"/>
    <w:multiLevelType w:val="hybridMultilevel"/>
    <w:tmpl w:val="725E197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cs="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cs="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cs="Courier New" w:hint="default"/>
      </w:rPr>
    </w:lvl>
    <w:lvl w:ilvl="8" w:tplc="04190005">
      <w:start w:val="1"/>
      <w:numFmt w:val="bullet"/>
      <w:lvlText w:val=""/>
      <w:lvlJc w:val="left"/>
      <w:pPr>
        <w:ind w:left="6546" w:hanging="360"/>
      </w:pPr>
      <w:rPr>
        <w:rFonts w:ascii="Wingdings" w:hAnsi="Wingdings" w:hint="default"/>
      </w:rPr>
    </w:lvl>
  </w:abstractNum>
  <w:abstractNum w:abstractNumId="3">
    <w:nsid w:val="1E8C1B96"/>
    <w:multiLevelType w:val="hybridMultilevel"/>
    <w:tmpl w:val="7B98098E"/>
    <w:lvl w:ilvl="0" w:tplc="75CA4924">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31FD7DE6"/>
    <w:multiLevelType w:val="multilevel"/>
    <w:tmpl w:val="4A120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937722"/>
    <w:multiLevelType w:val="singleLevel"/>
    <w:tmpl w:val="0419000F"/>
    <w:lvl w:ilvl="0">
      <w:start w:val="1"/>
      <w:numFmt w:val="decimal"/>
      <w:lvlText w:val="%1."/>
      <w:lvlJc w:val="left"/>
      <w:pPr>
        <w:ind w:left="644" w:hanging="360"/>
      </w:pPr>
    </w:lvl>
  </w:abstractNum>
  <w:abstractNum w:abstractNumId="6">
    <w:nsid w:val="3DF05C12"/>
    <w:multiLevelType w:val="hybridMultilevel"/>
    <w:tmpl w:val="BADE50A6"/>
    <w:lvl w:ilvl="0" w:tplc="B176A95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1B0F37"/>
    <w:multiLevelType w:val="hybridMultilevel"/>
    <w:tmpl w:val="D71E2A76"/>
    <w:lvl w:ilvl="0" w:tplc="C222035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6D702C98"/>
    <w:multiLevelType w:val="hybridMultilevel"/>
    <w:tmpl w:val="F92822E8"/>
    <w:lvl w:ilvl="0" w:tplc="FEEEA00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5"/>
    <w:lvlOverride w:ilvl="0">
      <w:startOverride w:val="1"/>
    </w:lvlOverride>
  </w:num>
  <w:num w:numId="5">
    <w:abstractNumId w:val="5"/>
  </w:num>
  <w:num w:numId="6">
    <w:abstractNumId w:val="2"/>
  </w:num>
  <w:num w:numId="7">
    <w:abstractNumId w:val="4"/>
  </w:num>
  <w:num w:numId="8">
    <w:abstractNumId w:val="6"/>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3"/>
    <w:rsid w:val="000054F0"/>
    <w:rsid w:val="00023571"/>
    <w:rsid w:val="0003320E"/>
    <w:rsid w:val="00044544"/>
    <w:rsid w:val="000445A7"/>
    <w:rsid w:val="0005744C"/>
    <w:rsid w:val="0006610B"/>
    <w:rsid w:val="0007111F"/>
    <w:rsid w:val="00076DBD"/>
    <w:rsid w:val="000824D6"/>
    <w:rsid w:val="00083848"/>
    <w:rsid w:val="000A3126"/>
    <w:rsid w:val="000A5E6C"/>
    <w:rsid w:val="000B43EE"/>
    <w:rsid w:val="000C0FC8"/>
    <w:rsid w:val="000C7460"/>
    <w:rsid w:val="000D341C"/>
    <w:rsid w:val="000F0915"/>
    <w:rsid w:val="0010058D"/>
    <w:rsid w:val="0010644E"/>
    <w:rsid w:val="00107A55"/>
    <w:rsid w:val="00110E7D"/>
    <w:rsid w:val="00113F56"/>
    <w:rsid w:val="001355F5"/>
    <w:rsid w:val="00145F43"/>
    <w:rsid w:val="00153029"/>
    <w:rsid w:val="00154F5D"/>
    <w:rsid w:val="001813A1"/>
    <w:rsid w:val="00194F1E"/>
    <w:rsid w:val="001A0A53"/>
    <w:rsid w:val="001A66E2"/>
    <w:rsid w:val="001D2D88"/>
    <w:rsid w:val="001D5EAB"/>
    <w:rsid w:val="001E0C8A"/>
    <w:rsid w:val="001E11F7"/>
    <w:rsid w:val="00220E29"/>
    <w:rsid w:val="00224105"/>
    <w:rsid w:val="00231936"/>
    <w:rsid w:val="002534A1"/>
    <w:rsid w:val="002559D4"/>
    <w:rsid w:val="00267830"/>
    <w:rsid w:val="00267CFD"/>
    <w:rsid w:val="00292B1C"/>
    <w:rsid w:val="002B2F77"/>
    <w:rsid w:val="002E605B"/>
    <w:rsid w:val="002F0BB8"/>
    <w:rsid w:val="00322376"/>
    <w:rsid w:val="00331FB0"/>
    <w:rsid w:val="00332387"/>
    <w:rsid w:val="00335270"/>
    <w:rsid w:val="00342468"/>
    <w:rsid w:val="00352127"/>
    <w:rsid w:val="003679B5"/>
    <w:rsid w:val="0037190F"/>
    <w:rsid w:val="0038260C"/>
    <w:rsid w:val="00387951"/>
    <w:rsid w:val="003971C1"/>
    <w:rsid w:val="003A16DC"/>
    <w:rsid w:val="003C05CA"/>
    <w:rsid w:val="003C4B33"/>
    <w:rsid w:val="003D678E"/>
    <w:rsid w:val="00404C85"/>
    <w:rsid w:val="004119B2"/>
    <w:rsid w:val="00415AB6"/>
    <w:rsid w:val="00430731"/>
    <w:rsid w:val="004457F9"/>
    <w:rsid w:val="00451161"/>
    <w:rsid w:val="00461EBC"/>
    <w:rsid w:val="00463047"/>
    <w:rsid w:val="004A5028"/>
    <w:rsid w:val="004D757F"/>
    <w:rsid w:val="005200D0"/>
    <w:rsid w:val="00526877"/>
    <w:rsid w:val="00527C97"/>
    <w:rsid w:val="005372D6"/>
    <w:rsid w:val="00555CAC"/>
    <w:rsid w:val="00581E06"/>
    <w:rsid w:val="005A13DE"/>
    <w:rsid w:val="005B7400"/>
    <w:rsid w:val="005C1994"/>
    <w:rsid w:val="005D7F75"/>
    <w:rsid w:val="005E1876"/>
    <w:rsid w:val="005E6CBD"/>
    <w:rsid w:val="00604859"/>
    <w:rsid w:val="00611C8F"/>
    <w:rsid w:val="00644826"/>
    <w:rsid w:val="00646293"/>
    <w:rsid w:val="006613EC"/>
    <w:rsid w:val="00663F4D"/>
    <w:rsid w:val="0069290D"/>
    <w:rsid w:val="006A1B2C"/>
    <w:rsid w:val="006A7C7C"/>
    <w:rsid w:val="006B4E8D"/>
    <w:rsid w:val="006C0764"/>
    <w:rsid w:val="006E3510"/>
    <w:rsid w:val="006F66AA"/>
    <w:rsid w:val="00704912"/>
    <w:rsid w:val="00725C9D"/>
    <w:rsid w:val="00740BD4"/>
    <w:rsid w:val="00740FEA"/>
    <w:rsid w:val="00763600"/>
    <w:rsid w:val="00791F40"/>
    <w:rsid w:val="0079796C"/>
    <w:rsid w:val="007B3F10"/>
    <w:rsid w:val="007C21D8"/>
    <w:rsid w:val="007C4EF9"/>
    <w:rsid w:val="007E59C0"/>
    <w:rsid w:val="007F13A5"/>
    <w:rsid w:val="007F6E04"/>
    <w:rsid w:val="008343DD"/>
    <w:rsid w:val="008467CA"/>
    <w:rsid w:val="00852BA0"/>
    <w:rsid w:val="008572DB"/>
    <w:rsid w:val="008711DC"/>
    <w:rsid w:val="00873645"/>
    <w:rsid w:val="0089358B"/>
    <w:rsid w:val="008A2092"/>
    <w:rsid w:val="008A7488"/>
    <w:rsid w:val="008C52D7"/>
    <w:rsid w:val="008D1DBB"/>
    <w:rsid w:val="008D35E3"/>
    <w:rsid w:val="008D3FA3"/>
    <w:rsid w:val="008D402C"/>
    <w:rsid w:val="0090026B"/>
    <w:rsid w:val="00905071"/>
    <w:rsid w:val="00912C88"/>
    <w:rsid w:val="00914067"/>
    <w:rsid w:val="009211A5"/>
    <w:rsid w:val="00931B03"/>
    <w:rsid w:val="00932E1B"/>
    <w:rsid w:val="00935F50"/>
    <w:rsid w:val="0094235D"/>
    <w:rsid w:val="0094501A"/>
    <w:rsid w:val="00951EA9"/>
    <w:rsid w:val="00955381"/>
    <w:rsid w:val="00962DE2"/>
    <w:rsid w:val="009737C5"/>
    <w:rsid w:val="009833D0"/>
    <w:rsid w:val="00983B2D"/>
    <w:rsid w:val="009844CC"/>
    <w:rsid w:val="00994D05"/>
    <w:rsid w:val="009A12B9"/>
    <w:rsid w:val="009A19F6"/>
    <w:rsid w:val="009C2099"/>
    <w:rsid w:val="009C7905"/>
    <w:rsid w:val="009D65D4"/>
    <w:rsid w:val="009F66D2"/>
    <w:rsid w:val="00A036D9"/>
    <w:rsid w:val="00A454AF"/>
    <w:rsid w:val="00A469D8"/>
    <w:rsid w:val="00A60F43"/>
    <w:rsid w:val="00A65237"/>
    <w:rsid w:val="00A75D9B"/>
    <w:rsid w:val="00AB7B27"/>
    <w:rsid w:val="00AC0DBB"/>
    <w:rsid w:val="00AD122F"/>
    <w:rsid w:val="00AF021D"/>
    <w:rsid w:val="00AF46F3"/>
    <w:rsid w:val="00B4583B"/>
    <w:rsid w:val="00B60847"/>
    <w:rsid w:val="00B71E50"/>
    <w:rsid w:val="00B83359"/>
    <w:rsid w:val="00B877F5"/>
    <w:rsid w:val="00B9371F"/>
    <w:rsid w:val="00B97B77"/>
    <w:rsid w:val="00BB0775"/>
    <w:rsid w:val="00BC5347"/>
    <w:rsid w:val="00BD2043"/>
    <w:rsid w:val="00BD2C52"/>
    <w:rsid w:val="00BF3143"/>
    <w:rsid w:val="00BF729D"/>
    <w:rsid w:val="00C028BD"/>
    <w:rsid w:val="00C15B6E"/>
    <w:rsid w:val="00C25CB8"/>
    <w:rsid w:val="00C552FC"/>
    <w:rsid w:val="00C67975"/>
    <w:rsid w:val="00CA22B0"/>
    <w:rsid w:val="00CB5434"/>
    <w:rsid w:val="00CC16AA"/>
    <w:rsid w:val="00CC5194"/>
    <w:rsid w:val="00CC5F82"/>
    <w:rsid w:val="00CC6862"/>
    <w:rsid w:val="00CE5238"/>
    <w:rsid w:val="00CF07CA"/>
    <w:rsid w:val="00CF2FB8"/>
    <w:rsid w:val="00D101DC"/>
    <w:rsid w:val="00D11E99"/>
    <w:rsid w:val="00D161D8"/>
    <w:rsid w:val="00D411FD"/>
    <w:rsid w:val="00D53CCD"/>
    <w:rsid w:val="00D60F36"/>
    <w:rsid w:val="00D80DD7"/>
    <w:rsid w:val="00DA6C9E"/>
    <w:rsid w:val="00DC07ED"/>
    <w:rsid w:val="00E13A48"/>
    <w:rsid w:val="00E23972"/>
    <w:rsid w:val="00E548AD"/>
    <w:rsid w:val="00E869E2"/>
    <w:rsid w:val="00EB0248"/>
    <w:rsid w:val="00EC2E00"/>
    <w:rsid w:val="00EC5741"/>
    <w:rsid w:val="00ED695E"/>
    <w:rsid w:val="00EE6521"/>
    <w:rsid w:val="00F323EE"/>
    <w:rsid w:val="00F3386A"/>
    <w:rsid w:val="00F65D4B"/>
    <w:rsid w:val="00F749B3"/>
    <w:rsid w:val="00F75368"/>
    <w:rsid w:val="00F85E95"/>
    <w:rsid w:val="00F97A29"/>
    <w:rsid w:val="00FA6D73"/>
    <w:rsid w:val="00FB014F"/>
    <w:rsid w:val="00FB74C1"/>
    <w:rsid w:val="00FE7785"/>
    <w:rsid w:val="00FF1EC5"/>
    <w:rsid w:val="00FF6A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508EB4-1DCF-49F0-92A6-5E791D12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4235D"/>
    <w:pPr>
      <w:spacing w:after="0" w:line="240" w:lineRule="auto"/>
    </w:pPr>
    <w:rPr>
      <w:rFonts w:ascii="Arial Unicode MS" w:eastAsia="Arial Unicode MS" w:hAnsi="Arial Unicode MS" w:cs="Arial Unicode MS"/>
      <w:color w:val="000000"/>
      <w:sz w:val="24"/>
      <w:szCs w:val="24"/>
      <w:lang w:eastAsia="ru-RU"/>
    </w:rPr>
  </w:style>
  <w:style w:type="paragraph" w:styleId="2">
    <w:name w:val="heading 2"/>
    <w:basedOn w:val="a"/>
    <w:next w:val="a"/>
    <w:link w:val="20"/>
    <w:qFormat/>
    <w:rsid w:val="00AB7B27"/>
    <w:pPr>
      <w:keepNext/>
      <w:jc w:val="right"/>
      <w:outlineLvl w:val="1"/>
    </w:pPr>
    <w:rPr>
      <w:rFonts w:ascii="Times New Roman" w:eastAsia="Times New Roman" w:hAnsi="Times New Roman" w:cs="Times New Roman"/>
      <w:color w:val="auto"/>
      <w:sz w:val="28"/>
      <w:szCs w:val="20"/>
    </w:rPr>
  </w:style>
  <w:style w:type="paragraph" w:styleId="6">
    <w:name w:val="heading 6"/>
    <w:basedOn w:val="a"/>
    <w:next w:val="a"/>
    <w:link w:val="60"/>
    <w:uiPriority w:val="9"/>
    <w:semiHidden/>
    <w:unhideWhenUsed/>
    <w:qFormat/>
    <w:rsid w:val="00ED695E"/>
    <w:pPr>
      <w:spacing w:before="240" w:after="60"/>
      <w:outlineLvl w:val="5"/>
    </w:pPr>
    <w:rPr>
      <w:rFonts w:ascii="Calibri" w:eastAsia="Times New Roman" w:hAnsi="Calibri" w:cs="Times New Roman"/>
      <w:b/>
      <w:bCs/>
      <w:sz w:val="22"/>
      <w:szCs w:val="22"/>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94235D"/>
    <w:rPr>
      <w:i/>
      <w:iCs/>
    </w:rPr>
  </w:style>
  <w:style w:type="paragraph" w:styleId="a4">
    <w:name w:val="caption"/>
    <w:basedOn w:val="a"/>
    <w:uiPriority w:val="99"/>
    <w:semiHidden/>
    <w:unhideWhenUsed/>
    <w:qFormat/>
    <w:rsid w:val="0094235D"/>
    <w:pPr>
      <w:widowControl w:val="0"/>
      <w:jc w:val="center"/>
    </w:pPr>
    <w:rPr>
      <w:rFonts w:ascii="Times New Roman" w:eastAsia="Times New Roman" w:hAnsi="Times New Roman" w:cs="Times New Roman"/>
      <w:b/>
      <w:bCs/>
      <w:color w:val="auto"/>
      <w:sz w:val="28"/>
      <w:szCs w:val="28"/>
    </w:rPr>
  </w:style>
  <w:style w:type="paragraph" w:customStyle="1" w:styleId="ConsPlusNormal">
    <w:name w:val="ConsPlusNormal"/>
    <w:rsid w:val="0094235D"/>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rsid w:val="00AB7B27"/>
    <w:rPr>
      <w:rFonts w:ascii="Times New Roman" w:eastAsia="Times New Roman" w:hAnsi="Times New Roman" w:cs="Times New Roman"/>
      <w:sz w:val="28"/>
      <w:szCs w:val="20"/>
      <w:lang w:eastAsia="ru-RU"/>
    </w:rPr>
  </w:style>
  <w:style w:type="character" w:customStyle="1" w:styleId="a5">
    <w:name w:val="Основной текст_"/>
    <w:link w:val="1"/>
    <w:rsid w:val="00AB7B27"/>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5"/>
    <w:rsid w:val="00AB7B27"/>
    <w:pPr>
      <w:shd w:val="clear" w:color="auto" w:fill="FFFFFF"/>
      <w:spacing w:after="540" w:line="322" w:lineRule="exact"/>
      <w:ind w:hanging="1040"/>
      <w:jc w:val="both"/>
    </w:pPr>
    <w:rPr>
      <w:rFonts w:ascii="Times New Roman" w:eastAsia="Times New Roman" w:hAnsi="Times New Roman" w:cs="Times New Roman"/>
      <w:color w:val="auto"/>
      <w:sz w:val="26"/>
      <w:szCs w:val="26"/>
      <w:lang w:eastAsia="en-US"/>
    </w:rPr>
  </w:style>
  <w:style w:type="paragraph" w:styleId="a6">
    <w:name w:val="Body Text"/>
    <w:basedOn w:val="a"/>
    <w:link w:val="a7"/>
    <w:rsid w:val="00AB7B27"/>
    <w:pPr>
      <w:spacing w:line="360" w:lineRule="auto"/>
      <w:jc w:val="both"/>
    </w:pPr>
    <w:rPr>
      <w:rFonts w:ascii="Times New Roman" w:eastAsia="Times New Roman" w:hAnsi="Times New Roman" w:cs="Times New Roman"/>
      <w:color w:val="auto"/>
    </w:rPr>
  </w:style>
  <w:style w:type="character" w:customStyle="1" w:styleId="a7">
    <w:name w:val="Основной текст Знак"/>
    <w:basedOn w:val="a0"/>
    <w:link w:val="a6"/>
    <w:rsid w:val="00AB7B27"/>
    <w:rPr>
      <w:rFonts w:ascii="Times New Roman" w:eastAsia="Times New Roman" w:hAnsi="Times New Roman" w:cs="Times New Roman"/>
      <w:sz w:val="24"/>
      <w:szCs w:val="24"/>
      <w:lang w:eastAsia="ru-RU"/>
    </w:rPr>
  </w:style>
  <w:style w:type="paragraph" w:customStyle="1" w:styleId="ConsPlusNonformat">
    <w:name w:val="ConsPlusNonformat"/>
    <w:rsid w:val="004457F9"/>
    <w:pPr>
      <w:widowControl w:val="0"/>
      <w:autoSpaceDE w:val="0"/>
      <w:autoSpaceDN w:val="0"/>
      <w:adjustRightInd w:val="0"/>
      <w:spacing w:after="0" w:line="240" w:lineRule="auto"/>
      <w:ind w:firstLine="709"/>
    </w:pPr>
    <w:rPr>
      <w:rFonts w:ascii="Courier New" w:eastAsia="Times New Roman" w:hAnsi="Courier New" w:cs="Courier New"/>
      <w:sz w:val="20"/>
      <w:szCs w:val="20"/>
      <w:lang w:eastAsia="ru-RU"/>
    </w:rPr>
  </w:style>
  <w:style w:type="character" w:styleId="a8">
    <w:name w:val="Hyperlink"/>
    <w:basedOn w:val="a0"/>
    <w:uiPriority w:val="99"/>
    <w:unhideWhenUsed/>
    <w:rsid w:val="008C52D7"/>
    <w:rPr>
      <w:color w:val="0000FF" w:themeColor="hyperlink"/>
      <w:u w:val="single"/>
    </w:rPr>
  </w:style>
  <w:style w:type="paragraph" w:styleId="a9">
    <w:name w:val="List Paragraph"/>
    <w:basedOn w:val="a"/>
    <w:link w:val="aa"/>
    <w:uiPriority w:val="34"/>
    <w:qFormat/>
    <w:rsid w:val="008C52D7"/>
    <w:pPr>
      <w:ind w:left="720"/>
      <w:contextualSpacing/>
    </w:pPr>
  </w:style>
  <w:style w:type="table" w:styleId="ab">
    <w:name w:val="Table Grid"/>
    <w:basedOn w:val="a1"/>
    <w:uiPriority w:val="59"/>
    <w:rsid w:val="00F753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267CFD"/>
    <w:rPr>
      <w:rFonts w:ascii="Tahoma" w:hAnsi="Tahoma" w:cs="Tahoma"/>
      <w:sz w:val="16"/>
      <w:szCs w:val="16"/>
    </w:rPr>
  </w:style>
  <w:style w:type="character" w:customStyle="1" w:styleId="ad">
    <w:name w:val="Текст выноски Знак"/>
    <w:basedOn w:val="a0"/>
    <w:link w:val="ac"/>
    <w:uiPriority w:val="99"/>
    <w:semiHidden/>
    <w:rsid w:val="00267CFD"/>
    <w:rPr>
      <w:rFonts w:ascii="Tahoma" w:eastAsia="Arial Unicode MS" w:hAnsi="Tahoma" w:cs="Tahoma"/>
      <w:color w:val="000000"/>
      <w:sz w:val="16"/>
      <w:szCs w:val="16"/>
      <w:lang w:eastAsia="ru-RU"/>
    </w:rPr>
  </w:style>
  <w:style w:type="character" w:customStyle="1" w:styleId="aa">
    <w:name w:val="Абзац списка Знак"/>
    <w:link w:val="a9"/>
    <w:uiPriority w:val="34"/>
    <w:locked/>
    <w:rsid w:val="006613EC"/>
    <w:rPr>
      <w:rFonts w:ascii="Arial Unicode MS" w:eastAsia="Arial Unicode MS" w:hAnsi="Arial Unicode MS" w:cs="Arial Unicode MS"/>
      <w:color w:val="000000"/>
      <w:sz w:val="24"/>
      <w:szCs w:val="24"/>
      <w:lang w:eastAsia="ru-RU"/>
    </w:rPr>
  </w:style>
  <w:style w:type="character" w:customStyle="1" w:styleId="60">
    <w:name w:val="Заголовок 6 Знак"/>
    <w:basedOn w:val="a0"/>
    <w:link w:val="6"/>
    <w:uiPriority w:val="9"/>
    <w:semiHidden/>
    <w:rsid w:val="00ED695E"/>
    <w:rPr>
      <w:rFonts w:ascii="Calibri" w:eastAsia="Times New Roman" w:hAnsi="Calibri" w:cs="Times New Roman"/>
      <w:b/>
      <w:bCs/>
      <w:color w:val="000000"/>
      <w:lang w:val="ru" w:eastAsia="ru-RU"/>
    </w:rPr>
  </w:style>
  <w:style w:type="character" w:customStyle="1" w:styleId="ae">
    <w:name w:val="Основной текст + Полужирный"/>
    <w:uiPriority w:val="99"/>
    <w:rsid w:val="00ED695E"/>
    <w:rPr>
      <w:rFonts w:ascii="Times New Roman" w:eastAsia="Times New Roman" w:hAnsi="Times New Roman" w:cs="Times New Roman"/>
      <w:b/>
      <w:bCs/>
      <w:i w:val="0"/>
      <w:iCs w:val="0"/>
      <w:smallCaps w:val="0"/>
      <w:strike w:val="0"/>
      <w:spacing w:val="0"/>
      <w:sz w:val="26"/>
      <w:szCs w:val="26"/>
    </w:rPr>
  </w:style>
  <w:style w:type="character" w:styleId="af">
    <w:name w:val="Strong"/>
    <w:uiPriority w:val="22"/>
    <w:qFormat/>
    <w:rsid w:val="00ED6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26295">
      <w:bodyDiv w:val="1"/>
      <w:marLeft w:val="0"/>
      <w:marRight w:val="0"/>
      <w:marTop w:val="0"/>
      <w:marBottom w:val="0"/>
      <w:divBdr>
        <w:top w:val="none" w:sz="0" w:space="0" w:color="auto"/>
        <w:left w:val="none" w:sz="0" w:space="0" w:color="auto"/>
        <w:bottom w:val="none" w:sz="0" w:space="0" w:color="auto"/>
        <w:right w:val="none" w:sz="0" w:space="0" w:color="auto"/>
      </w:divBdr>
    </w:div>
    <w:div w:id="125779597">
      <w:bodyDiv w:val="1"/>
      <w:marLeft w:val="0"/>
      <w:marRight w:val="0"/>
      <w:marTop w:val="0"/>
      <w:marBottom w:val="0"/>
      <w:divBdr>
        <w:top w:val="none" w:sz="0" w:space="0" w:color="auto"/>
        <w:left w:val="none" w:sz="0" w:space="0" w:color="auto"/>
        <w:bottom w:val="none" w:sz="0" w:space="0" w:color="auto"/>
        <w:right w:val="none" w:sz="0" w:space="0" w:color="auto"/>
      </w:divBdr>
    </w:div>
    <w:div w:id="376320204">
      <w:bodyDiv w:val="1"/>
      <w:marLeft w:val="0"/>
      <w:marRight w:val="0"/>
      <w:marTop w:val="0"/>
      <w:marBottom w:val="0"/>
      <w:divBdr>
        <w:top w:val="none" w:sz="0" w:space="0" w:color="auto"/>
        <w:left w:val="none" w:sz="0" w:space="0" w:color="auto"/>
        <w:bottom w:val="none" w:sz="0" w:space="0" w:color="auto"/>
        <w:right w:val="none" w:sz="0" w:space="0" w:color="auto"/>
      </w:divBdr>
    </w:div>
    <w:div w:id="823355099">
      <w:bodyDiv w:val="1"/>
      <w:marLeft w:val="0"/>
      <w:marRight w:val="0"/>
      <w:marTop w:val="0"/>
      <w:marBottom w:val="0"/>
      <w:divBdr>
        <w:top w:val="none" w:sz="0" w:space="0" w:color="auto"/>
        <w:left w:val="none" w:sz="0" w:space="0" w:color="auto"/>
        <w:bottom w:val="none" w:sz="0" w:space="0" w:color="auto"/>
        <w:right w:val="none" w:sz="0" w:space="0" w:color="auto"/>
      </w:divBdr>
    </w:div>
    <w:div w:id="1005782763">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435663094">
      <w:bodyDiv w:val="1"/>
      <w:marLeft w:val="0"/>
      <w:marRight w:val="0"/>
      <w:marTop w:val="0"/>
      <w:marBottom w:val="0"/>
      <w:divBdr>
        <w:top w:val="none" w:sz="0" w:space="0" w:color="auto"/>
        <w:left w:val="none" w:sz="0" w:space="0" w:color="auto"/>
        <w:bottom w:val="none" w:sz="0" w:space="0" w:color="auto"/>
        <w:right w:val="none" w:sz="0" w:space="0" w:color="auto"/>
      </w:divBdr>
    </w:div>
    <w:div w:id="1505313902">
      <w:bodyDiv w:val="1"/>
      <w:marLeft w:val="0"/>
      <w:marRight w:val="0"/>
      <w:marTop w:val="0"/>
      <w:marBottom w:val="0"/>
      <w:divBdr>
        <w:top w:val="none" w:sz="0" w:space="0" w:color="auto"/>
        <w:left w:val="none" w:sz="0" w:space="0" w:color="auto"/>
        <w:bottom w:val="none" w:sz="0" w:space="0" w:color="auto"/>
        <w:right w:val="none" w:sz="0" w:space="0" w:color="auto"/>
      </w:divBdr>
    </w:div>
    <w:div w:id="1923180362">
      <w:bodyDiv w:val="1"/>
      <w:marLeft w:val="0"/>
      <w:marRight w:val="0"/>
      <w:marTop w:val="0"/>
      <w:marBottom w:val="0"/>
      <w:divBdr>
        <w:top w:val="none" w:sz="0" w:space="0" w:color="auto"/>
        <w:left w:val="none" w:sz="0" w:space="0" w:color="auto"/>
        <w:bottom w:val="none" w:sz="0" w:space="0" w:color="auto"/>
        <w:right w:val="none" w:sz="0" w:space="0" w:color="auto"/>
      </w:divBdr>
    </w:div>
    <w:div w:id="1933464650">
      <w:bodyDiv w:val="1"/>
      <w:marLeft w:val="0"/>
      <w:marRight w:val="0"/>
      <w:marTop w:val="0"/>
      <w:marBottom w:val="0"/>
      <w:divBdr>
        <w:top w:val="none" w:sz="0" w:space="0" w:color="auto"/>
        <w:left w:val="none" w:sz="0" w:space="0" w:color="auto"/>
        <w:bottom w:val="none" w:sz="0" w:space="0" w:color="auto"/>
        <w:right w:val="none" w:sz="0" w:space="0" w:color="auto"/>
      </w:divBdr>
    </w:div>
    <w:div w:id="209488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file:///D:\&#1052;&#1086;&#1080;%20&#1076;&#1086;&#1082;&#1091;&#1084;&#1077;&#1085;&#1090;&#1099;\&#1055;&#1056;&#1054;&#1043;&#1053;&#1054;&#1047;%20&#1057;&#1069;&#1056;%20&#1052;&#1054;&#1043;&#1054;%20&#1059;&#1093;&#1090;&#1072;\&#1055;&#1056;&#1054;&#1043;&#1053;&#1054;&#1047;%20&#1044;&#1086;&#1083;&#1075;&#1086;&#1089;&#1088;&#1086;&#1095;&#1085;&#1099;&#1081;\&#1043;&#1056;&#1040;&#1060;&#1048;&#1050;&#1048;.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1052;&#1086;&#1080;%20&#1076;&#1086;&#1082;&#1091;&#1084;&#1077;&#1085;&#1090;&#1099;\&#1055;&#1056;&#1054;&#1043;&#1053;&#1054;&#1047;%20&#1057;&#1069;&#1056;%20&#1052;&#1054;&#1043;&#1054;%20&#1059;&#1093;&#1090;&#1072;\&#1055;&#1056;&#1054;&#1043;&#1053;&#1054;&#1047;%20&#1044;&#1086;&#1083;&#1075;&#1086;&#1089;&#1088;&#1086;&#1095;&#1085;&#1099;&#1081;\&#1043;&#1056;&#1040;&#1060;&#1048;&#1050;&#1048;.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015507436570428"/>
          <c:y val="5.5584310939743913E-2"/>
          <c:w val="0.60384623797025372"/>
          <c:h val="0.81899560969013963"/>
        </c:manualLayout>
      </c:layout>
      <c:bar3DChart>
        <c:barDir val="col"/>
        <c:grouping val="clustered"/>
        <c:varyColors val="0"/>
        <c:ser>
          <c:idx val="0"/>
          <c:order val="0"/>
          <c:tx>
            <c:strRef>
              <c:f>Лист1!$B$1</c:f>
              <c:strCache>
                <c:ptCount val="1"/>
                <c:pt idx="0">
                  <c:v>Число родившихся, человек </c:v>
                </c:pt>
              </c:strCache>
            </c:strRef>
          </c:tx>
          <c:invertIfNegative val="0"/>
          <c:cat>
            <c:strRef>
              <c:f>Лист1!$A$2:$A$4</c:f>
              <c:strCache>
                <c:ptCount val="3"/>
                <c:pt idx="0">
                  <c:v>2018 г.</c:v>
                </c:pt>
                <c:pt idx="1">
                  <c:v>2019 г.</c:v>
                </c:pt>
                <c:pt idx="2">
                  <c:v>2020 г.</c:v>
                </c:pt>
              </c:strCache>
            </c:strRef>
          </c:cat>
          <c:val>
            <c:numRef>
              <c:f>Лист1!$B$2:$B$4</c:f>
              <c:numCache>
                <c:formatCode>General</c:formatCode>
                <c:ptCount val="3"/>
                <c:pt idx="0">
                  <c:v>1025</c:v>
                </c:pt>
                <c:pt idx="1">
                  <c:v>1052</c:v>
                </c:pt>
                <c:pt idx="2">
                  <c:v>941</c:v>
                </c:pt>
              </c:numCache>
            </c:numRef>
          </c:val>
        </c:ser>
        <c:ser>
          <c:idx val="1"/>
          <c:order val="1"/>
          <c:tx>
            <c:strRef>
              <c:f>Лист1!$C$1</c:f>
              <c:strCache>
                <c:ptCount val="1"/>
                <c:pt idx="0">
                  <c:v>Число умерших, человек</c:v>
                </c:pt>
              </c:strCache>
            </c:strRef>
          </c:tx>
          <c:invertIfNegative val="0"/>
          <c:cat>
            <c:strRef>
              <c:f>Лист1!$A$2:$A$4</c:f>
              <c:strCache>
                <c:ptCount val="3"/>
                <c:pt idx="0">
                  <c:v>2018 г.</c:v>
                </c:pt>
                <c:pt idx="1">
                  <c:v>2019 г.</c:v>
                </c:pt>
                <c:pt idx="2">
                  <c:v>2020 г.</c:v>
                </c:pt>
              </c:strCache>
            </c:strRef>
          </c:cat>
          <c:val>
            <c:numRef>
              <c:f>Лист1!$C$2:$C$4</c:f>
              <c:numCache>
                <c:formatCode>General</c:formatCode>
                <c:ptCount val="3"/>
                <c:pt idx="0">
                  <c:v>1220</c:v>
                </c:pt>
                <c:pt idx="1">
                  <c:v>1296</c:v>
                </c:pt>
                <c:pt idx="2">
                  <c:v>1359</c:v>
                </c:pt>
              </c:numCache>
            </c:numRef>
          </c:val>
        </c:ser>
        <c:dLbls>
          <c:showLegendKey val="0"/>
          <c:showVal val="0"/>
          <c:showCatName val="0"/>
          <c:showSerName val="0"/>
          <c:showPercent val="0"/>
          <c:showBubbleSize val="0"/>
        </c:dLbls>
        <c:gapWidth val="150"/>
        <c:shape val="box"/>
        <c:axId val="692705616"/>
        <c:axId val="692705224"/>
        <c:axId val="0"/>
      </c:bar3DChart>
      <c:catAx>
        <c:axId val="692705616"/>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92705224"/>
        <c:crosses val="autoZero"/>
        <c:auto val="1"/>
        <c:lblAlgn val="ctr"/>
        <c:lblOffset val="100"/>
        <c:noMultiLvlLbl val="0"/>
      </c:catAx>
      <c:valAx>
        <c:axId val="692705224"/>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92705616"/>
        <c:crosses val="autoZero"/>
        <c:crossBetween val="between"/>
      </c:valAx>
    </c:plotArea>
    <c:legend>
      <c:legendPos val="r"/>
      <c:layout>
        <c:manualLayout>
          <c:xMode val="edge"/>
          <c:yMode val="edge"/>
          <c:x val="0.71789020122484681"/>
          <c:y val="0.34897582432137841"/>
          <c:w val="0.26544313210848641"/>
          <c:h val="0.30204795714786359"/>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Лист1!$B$16</c:f>
              <c:strCache>
                <c:ptCount val="1"/>
                <c:pt idx="0">
                  <c:v>Число прибывших, человек</c:v>
                </c:pt>
              </c:strCache>
            </c:strRef>
          </c:tx>
          <c:invertIfNegative val="0"/>
          <c:cat>
            <c:strRef>
              <c:f>Лист1!$A$17:$A$19</c:f>
              <c:strCache>
                <c:ptCount val="3"/>
                <c:pt idx="0">
                  <c:v>2018 г.</c:v>
                </c:pt>
                <c:pt idx="1">
                  <c:v>2019 г.</c:v>
                </c:pt>
                <c:pt idx="2">
                  <c:v>2020 г.</c:v>
                </c:pt>
              </c:strCache>
            </c:strRef>
          </c:cat>
          <c:val>
            <c:numRef>
              <c:f>Лист1!$B$17:$B$19</c:f>
              <c:numCache>
                <c:formatCode>General</c:formatCode>
                <c:ptCount val="3"/>
                <c:pt idx="0">
                  <c:v>3838</c:v>
                </c:pt>
                <c:pt idx="1">
                  <c:v>2336</c:v>
                </c:pt>
                <c:pt idx="2">
                  <c:v>2501</c:v>
                </c:pt>
              </c:numCache>
            </c:numRef>
          </c:val>
        </c:ser>
        <c:ser>
          <c:idx val="1"/>
          <c:order val="1"/>
          <c:tx>
            <c:strRef>
              <c:f>Лист1!$C$16</c:f>
              <c:strCache>
                <c:ptCount val="1"/>
                <c:pt idx="0">
                  <c:v>Число выбывших, человек</c:v>
                </c:pt>
              </c:strCache>
            </c:strRef>
          </c:tx>
          <c:invertIfNegative val="0"/>
          <c:cat>
            <c:strRef>
              <c:f>Лист1!$A$17:$A$19</c:f>
              <c:strCache>
                <c:ptCount val="3"/>
                <c:pt idx="0">
                  <c:v>2018 г.</c:v>
                </c:pt>
                <c:pt idx="1">
                  <c:v>2019 г.</c:v>
                </c:pt>
                <c:pt idx="2">
                  <c:v>2020 г.</c:v>
                </c:pt>
              </c:strCache>
            </c:strRef>
          </c:cat>
          <c:val>
            <c:numRef>
              <c:f>Лист1!$C$17:$C$19</c:f>
              <c:numCache>
                <c:formatCode>General</c:formatCode>
                <c:ptCount val="3"/>
                <c:pt idx="0">
                  <c:v>5171</c:v>
                </c:pt>
                <c:pt idx="1">
                  <c:v>4638</c:v>
                </c:pt>
                <c:pt idx="2">
                  <c:v>3496</c:v>
                </c:pt>
              </c:numCache>
            </c:numRef>
          </c:val>
        </c:ser>
        <c:dLbls>
          <c:showLegendKey val="0"/>
          <c:showVal val="0"/>
          <c:showCatName val="0"/>
          <c:showSerName val="0"/>
          <c:showPercent val="0"/>
          <c:showBubbleSize val="0"/>
        </c:dLbls>
        <c:gapWidth val="150"/>
        <c:shape val="box"/>
        <c:axId val="692706400"/>
        <c:axId val="683441200"/>
        <c:axId val="0"/>
      </c:bar3DChart>
      <c:catAx>
        <c:axId val="692706400"/>
        <c:scaling>
          <c:orientation val="minMax"/>
        </c:scaling>
        <c:delete val="0"/>
        <c:axPos val="b"/>
        <c:numFmt formatCode="General" sourceLinked="0"/>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83441200"/>
        <c:crosses val="autoZero"/>
        <c:auto val="1"/>
        <c:lblAlgn val="ctr"/>
        <c:lblOffset val="100"/>
        <c:noMultiLvlLbl val="0"/>
      </c:catAx>
      <c:valAx>
        <c:axId val="683441200"/>
        <c:scaling>
          <c:orientation val="minMax"/>
        </c:scaling>
        <c:delete val="0"/>
        <c:axPos val="l"/>
        <c:majorGridlines/>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692706400"/>
        <c:crosses val="autoZero"/>
        <c:crossBetween val="between"/>
      </c:valAx>
    </c:plotArea>
    <c:legend>
      <c:legendPos val="r"/>
      <c:layout>
        <c:manualLayout>
          <c:xMode val="edge"/>
          <c:yMode val="edge"/>
          <c:x val="0.71533931976620202"/>
          <c:y val="0.3279724760631646"/>
          <c:w val="0.2688888028542698"/>
          <c:h val="0.34405459884050654"/>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8F1F5-B0D8-40D5-9AE7-A0B245A5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2613</Words>
  <Characters>14899</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Емельянова М.В.</dc:creator>
  <cp:lastModifiedBy>mah2</cp:lastModifiedBy>
  <cp:revision>3</cp:revision>
  <cp:lastPrinted>2021-09-16T10:07:00Z</cp:lastPrinted>
  <dcterms:created xsi:type="dcterms:W3CDTF">2021-09-24T07:00:00Z</dcterms:created>
  <dcterms:modified xsi:type="dcterms:W3CDTF">2021-09-24T07:05:00Z</dcterms:modified>
</cp:coreProperties>
</file>